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-284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/>
      <w:bookmarkStart w:id="0" w:name="sub_7"/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Комитет финансов администрации муниципального образования</w:t>
      </w:r>
      <w:r/>
    </w:p>
    <w:p>
      <w:pPr>
        <w:ind w:right="-284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«Кингисеппский муниципальный район»</w:t>
      </w:r>
      <w:r/>
    </w:p>
    <w:p>
      <w:pPr>
        <w:ind w:right="-284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Ленинградской области</w:t>
      </w:r>
      <w:r/>
    </w:p>
    <w:p>
      <w:pPr>
        <w:ind w:right="-284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right="-284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right="-284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П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Р И К А З</w:t>
      </w:r>
      <w:r/>
    </w:p>
    <w:p>
      <w:pPr>
        <w:ind w:right="-284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right="-284"/>
        <w:jc w:val="both"/>
        <w:spacing w:after="0" w:line="240" w:lineRule="auto"/>
        <w:widowControl w:val="off"/>
        <w:tabs>
          <w:tab w:val="num" w:pos="540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15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.0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9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.202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/>
    </w:p>
    <w:p>
      <w:pPr>
        <w:ind w:right="-284"/>
        <w:jc w:val="both"/>
        <w:spacing w:after="0" w:line="240" w:lineRule="auto"/>
        <w:widowControl w:val="off"/>
        <w:tabs>
          <w:tab w:val="num" w:pos="540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tbl>
      <w:tblPr>
        <w:tblStyle w:val="676"/>
        <w:tblW w:w="102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495"/>
        <w:gridCol w:w="4799"/>
      </w:tblGrid>
      <w:tr>
        <w:trPr/>
        <w:tc>
          <w:tcPr>
            <w:tcW w:w="54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внесении изменений 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формирования и применения кодов бюджетной классификации Российской Федерации в части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относящейся к бюджету муниципального образования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Куз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ё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мкинское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сельское поселение» Кингисеппского муниципального района Ленинградской области, их структур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принцип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ах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назначения, применения дополнительных кодов бюджетной классификации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утвержденный приказом комитета финансов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.11.20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96</w:t>
            </w:r>
            <w:r/>
          </w:p>
        </w:tc>
        <w:tc>
          <w:tcPr>
            <w:tcW w:w="4799" w:type="dxa"/>
            <w:textDirection w:val="lrTb"/>
            <w:noWrap w:val="false"/>
          </w:tcPr>
          <w:p>
            <w:pPr>
              <w:ind w:right="-284"/>
              <w:jc w:val="both"/>
              <w:tabs>
                <w:tab w:val="num" w:pos="540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ind w:right="-284"/>
        <w:jc w:val="both"/>
        <w:spacing w:after="0" w:line="240" w:lineRule="auto"/>
        <w:widowControl w:val="off"/>
        <w:tabs>
          <w:tab w:val="num" w:pos="540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right="-284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pStyle w:val="679"/>
        <w:ind w:right="-1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статей 9 и 21</w:t>
      </w:r>
      <w:r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bookmarkStart w:id="1" w:name="_GoBack"/>
      <w:r/>
      <w:bookmarkEnd w:id="1"/>
      <w:r>
        <w:rPr>
          <w:rFonts w:ascii="Times New Roman" w:hAnsi="Times New Roman" w:cs="Times New Roman"/>
          <w:sz w:val="28"/>
          <w:szCs w:val="28"/>
        </w:rPr>
        <w:t xml:space="preserve">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/>
    </w:p>
    <w:p>
      <w:pPr>
        <w:ind w:right="-284"/>
        <w:spacing w:before="240" w:line="240" w:lineRule="auto"/>
        <w:widowControl w:val="off"/>
        <w:rPr>
          <w:rFonts w:ascii="Times New Roman" w:hAnsi="Times New Roman" w:eastAsia="Times New Roman" w:cs="Times New Roman"/>
          <w:b/>
          <w:bCs/>
          <w:spacing w:val="3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pacing w:val="30"/>
          <w:sz w:val="28"/>
          <w:szCs w:val="28"/>
          <w:lang w:eastAsia="ru-RU"/>
        </w:rPr>
        <w:t xml:space="preserve">п</w:t>
      </w:r>
      <w:r>
        <w:rPr>
          <w:rFonts w:ascii="Times New Roman" w:hAnsi="Times New Roman" w:eastAsia="Times New Roman" w:cs="Times New Roman"/>
          <w:b/>
          <w:bCs/>
          <w:spacing w:val="30"/>
          <w:sz w:val="28"/>
          <w:szCs w:val="28"/>
          <w:lang w:eastAsia="ru-RU"/>
        </w:rPr>
        <w:t xml:space="preserve"> р и к а з ы в а ю:</w:t>
      </w:r>
      <w:r/>
    </w:p>
    <w:p>
      <w:pPr>
        <w:pStyle w:val="680"/>
        <w:numPr>
          <w:ilvl w:val="0"/>
          <w:numId w:val="1"/>
        </w:numPr>
        <w:ind w:left="0"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Внести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порядок формирования и применения кодов бюджетной классификации Российской Федерации в части, относящейся к бюджету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Куз</w:t>
      </w:r>
      <w:r>
        <w:rPr>
          <w:rFonts w:ascii="Times New Roman" w:hAnsi="Times New Roman" w:cs="Times New Roman"/>
          <w:sz w:val="28"/>
          <w:szCs w:val="28"/>
        </w:rPr>
        <w:t xml:space="preserve">ё</w:t>
      </w:r>
      <w:r>
        <w:rPr>
          <w:rFonts w:ascii="Times New Roman" w:hAnsi="Times New Roman" w:cs="Times New Roman"/>
          <w:sz w:val="28"/>
          <w:szCs w:val="28"/>
        </w:rPr>
        <w:t xml:space="preserve">мкинское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муниципального образования «Кингисеппский муниципальный район» Ленинградской области, их структур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ы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 принцип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ах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назначения, применения дополнительных кодов бюджетной классификации, утвержденный приказом комитета финансов администрации МО «Кингисеппский муниципальный район» от 01.11.20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96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 утверждении порядка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формирования и применения кодов бюджетной классификации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Российской Федерации в части,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относящейся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бюджету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Куз</w:t>
      </w:r>
      <w:r>
        <w:rPr>
          <w:rFonts w:ascii="Times New Roman" w:hAnsi="Times New Roman" w:cs="Times New Roman"/>
          <w:sz w:val="28"/>
          <w:szCs w:val="28"/>
        </w:rPr>
        <w:t xml:space="preserve">ё</w:t>
      </w:r>
      <w:r>
        <w:rPr>
          <w:rFonts w:ascii="Times New Roman" w:hAnsi="Times New Roman" w:cs="Times New Roman"/>
          <w:sz w:val="28"/>
          <w:szCs w:val="28"/>
        </w:rPr>
        <w:t xml:space="preserve">мкинское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муниципального образования «Кингисеппский муниципальный район» Лен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инградской области, их структуры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 принцип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ах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назначения, применения дополнительных кодов бюджетной классификации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(далее –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Порядок), следующие изменения:</w:t>
      </w:r>
      <w:r/>
    </w:p>
    <w:p>
      <w:pPr>
        <w:pStyle w:val="679"/>
        <w:numPr>
          <w:ilvl w:val="1"/>
          <w:numId w:val="6"/>
        </w:numPr>
        <w:ind w:left="0"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  <w:outlineLvl w:val="3"/>
      </w:pPr>
      <w:r>
        <w:rPr>
          <w:rFonts w:ascii="Times New Roman" w:hAnsi="Times New Roman" w:cs="Times New Roman"/>
          <w:sz w:val="28"/>
          <w:szCs w:val="28"/>
        </w:rPr>
        <w:t xml:space="preserve">В подр</w:t>
      </w:r>
      <w:r>
        <w:rPr>
          <w:rFonts w:ascii="Times New Roman" w:hAnsi="Times New Roman" w:cs="Times New Roman"/>
          <w:sz w:val="28"/>
          <w:szCs w:val="28"/>
        </w:rPr>
        <w:t xml:space="preserve">аздел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3.1.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«Муниципальная программа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Кузёмкинское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«</w:t>
      </w:r>
      <w:r>
        <w:rPr>
          <w:rFonts w:ascii="Times New Roman" w:hAnsi="Times New Roman" w:cs="Times New Roman"/>
          <w:sz w:val="28"/>
          <w:szCs w:val="28"/>
        </w:rPr>
        <w:t xml:space="preserve">Развитие автомобильных дорог в </w:t>
      </w:r>
      <w:r>
        <w:rPr>
          <w:rFonts w:ascii="Times New Roman" w:hAnsi="Times New Roman" w:cs="Times New Roman"/>
          <w:sz w:val="28"/>
          <w:szCs w:val="28"/>
        </w:rPr>
        <w:t xml:space="preserve">Куз</w:t>
      </w:r>
      <w:r>
        <w:rPr>
          <w:rFonts w:ascii="Times New Roman" w:hAnsi="Times New Roman" w:cs="Times New Roman"/>
          <w:sz w:val="28"/>
          <w:szCs w:val="28"/>
        </w:rPr>
        <w:t xml:space="preserve">ё</w:t>
      </w:r>
      <w:r>
        <w:rPr>
          <w:rFonts w:ascii="Times New Roman" w:hAnsi="Times New Roman" w:cs="Times New Roman"/>
          <w:sz w:val="28"/>
          <w:szCs w:val="28"/>
        </w:rPr>
        <w:t xml:space="preserve">мкинском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pStyle w:val="679"/>
        <w:ind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  <w:outlineLvl w:val="3"/>
      </w:pPr>
      <w:r>
        <w:rPr>
          <w:rFonts w:ascii="Times New Roman" w:hAnsi="Times New Roman" w:cs="Times New Roman"/>
          <w:sz w:val="28"/>
          <w:szCs w:val="28"/>
        </w:rPr>
        <w:t xml:space="preserve">1.1.1.</w:t>
      </w:r>
      <w:r>
        <w:rPr>
          <w:rFonts w:ascii="Times New Roman" w:hAnsi="Times New Roman" w:cs="Times New Roman"/>
          <w:sz w:val="28"/>
          <w:szCs w:val="28"/>
        </w:rPr>
        <w:tab/>
        <w:t xml:space="preserve">Целевую статью 4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.4.01.00000 «Комплекс процессных мероприятий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 для осуществления дорожной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 дополнить новым направлением расходов следующего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680"/>
        <w:ind w:left="0" w:firstLine="709"/>
        <w:jc w:val="both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С1240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Капитальный ремонт и ремонт автомобильных дорог</w:t>
      </w:r>
      <w:r/>
    </w:p>
    <w:p>
      <w:pPr>
        <w:pStyle w:val="680"/>
        <w:ind w:left="0" w:firstLine="709"/>
        <w:jc w:val="both"/>
        <w:spacing w:after="0" w:line="360" w:lineRule="auto"/>
        <w:shd w:val="clear" w:color="auto" w:fill="ffffff" w:themeFill="background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По данному направлению расходов отражаются расходы бюджета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Кузёмкинско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 сельско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е»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апитальный ремонт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 ремонт автомобильных дорог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».</w:t>
      </w:r>
      <w:r/>
    </w:p>
    <w:p>
      <w:pPr>
        <w:pStyle w:val="680"/>
        <w:numPr>
          <w:ilvl w:val="1"/>
          <w:numId w:val="6"/>
        </w:numPr>
        <w:ind w:left="0"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Приложение 1 к Порядку «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Перечень кодов целевых статей расходов бюджета муниципального образования «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Куз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ё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мкинское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поселение» дополнить новым код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о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м целевых статей расходов следующего содержания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:</w:t>
      </w:r>
      <w:r/>
    </w:p>
    <w:tbl>
      <w:tblPr>
        <w:tblW w:w="9639" w:type="dxa"/>
        <w:tblInd w:w="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>
        <w:trPr>
          <w:trHeight w:val="351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ind w:right="-1"/>
              <w:jc w:val="center"/>
              <w:spacing w:after="0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outlineLvl w:val="6"/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.4.0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С1240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12" w:type="dxa"/>
            <w:textDirection w:val="lrTb"/>
            <w:noWrap w:val="false"/>
          </w:tcPr>
          <w:p>
            <w:pPr>
              <w:ind w:right="-1"/>
              <w:spacing w:after="0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outlineLvl w:val="6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Капитальный ремонт и ремонт автомобильных дорог</w:t>
            </w:r>
            <w:r/>
          </w:p>
        </w:tc>
      </w:tr>
    </w:tbl>
    <w:p>
      <w:pPr>
        <w:ind w:firstLine="709"/>
        <w:jc w:val="both"/>
        <w:spacing w:before="240"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Настоящий приказ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Куз</w:t>
      </w:r>
      <w:r>
        <w:rPr>
          <w:rFonts w:ascii="Times New Roman" w:hAnsi="Times New Roman" w:cs="Times New Roman"/>
          <w:sz w:val="28"/>
          <w:szCs w:val="28"/>
        </w:rPr>
        <w:t xml:space="preserve">ё</w:t>
      </w:r>
      <w:r>
        <w:rPr>
          <w:rFonts w:ascii="Times New Roman" w:hAnsi="Times New Roman" w:cs="Times New Roman"/>
          <w:sz w:val="28"/>
          <w:szCs w:val="28"/>
        </w:rPr>
        <w:t xml:space="preserve">мкинского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 xml:space="preserve">го</w:t>
      </w:r>
      <w:r>
        <w:rPr>
          <w:rFonts w:ascii="Times New Roman" w:hAnsi="Times New Roman" w:cs="Times New Roman"/>
          <w:sz w:val="28"/>
          <w:szCs w:val="28"/>
        </w:rPr>
        <w:t xml:space="preserve"> поселен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Кингисеппского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3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 xml:space="preserve">Настоящий приказ вступает в силу с момента его подписания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.</w:t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Контроль за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председателя комитета финансов, начальника бюджетного отдела В.М.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Барханову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 заместителя председателя комитета финансов, начальника отдела учета исполнения бюджета, главного бухгалтера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С.И.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Варзину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/>
    </w:p>
    <w:p>
      <w:pPr>
        <w:ind w:right="-1" w:firstLine="720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right="-1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right="-1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right="-1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редседател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ь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комитета финансов </w:t>
      </w:r>
      <w:r/>
    </w:p>
    <w:p>
      <w:pPr>
        <w:ind w:right="-1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Кингисеппского</w:t>
      </w:r>
      <w:r/>
    </w:p>
    <w:p>
      <w:pPr>
        <w:ind w:right="-1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муниципальн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Т.В. Смурова</w:t>
      </w:r>
      <w:bookmarkEnd w:id="0"/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506030602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49849837"/>
      <w:docPartObj>
        <w:docPartGallery w:val="Page Numbers (Top of Page)"/>
        <w:docPartUnique w:val="true"/>
      </w:docPartObj>
      <w:rPr/>
    </w:sdtPr>
    <w:sdtContent>
      <w:p>
        <w:pPr>
          <w:pStyle w:val="68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68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Times New Roman" w:hAnsi="Times New Roman" w:cs="Times New Roman"/>
      </w:rPr>
    </w:lvl>
    <w:lvl w:ilvl="1">
      <w:start w:val="1"/>
      <w:numFmt w:val="decimal"/>
      <w:isLgl/>
      <w:suff w:val="tab"/>
      <w:lvlText w:val="%1.%2."/>
      <w:lvlJc w:val="left"/>
      <w:pPr>
        <w:ind w:left="720" w:hanging="720"/>
      </w:pPr>
      <w:rPr>
        <w:rFonts w:hint="default" w:ascii="Times New Roman" w:hAnsi="Times New Roman" w:cs="Times New Roman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1080"/>
      </w:pPr>
      <w:rPr>
        <w:rFonts w:hint="default" w:ascii="Times New Roman" w:hAnsi="Times New Roman" w:cs="Times New Roman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440"/>
      </w:pPr>
      <w:rPr>
        <w:rFonts w:hint="default" w:ascii="Times New Roman" w:hAnsi="Times New Roman" w:cs="Times New Roman"/>
      </w:rPr>
    </w:lvl>
    <w:lvl w:ilvl="4">
      <w:start w:val="1"/>
      <w:numFmt w:val="decimal"/>
      <w:isLgl/>
      <w:suff w:val="tab"/>
      <w:lvlText w:val="%1.%2.%3.%4.%5."/>
      <w:lvlJc w:val="left"/>
      <w:pPr>
        <w:ind w:left="1800" w:hanging="1800"/>
      </w:pPr>
      <w:rPr>
        <w:rFonts w:hint="default" w:ascii="Times New Roman" w:hAnsi="Times New Roman" w:cs="Times New Roman"/>
      </w:rPr>
    </w:lvl>
    <w:lvl w:ilvl="5">
      <w:start w:val="1"/>
      <w:numFmt w:val="decimal"/>
      <w:isLgl/>
      <w:suff w:val="tab"/>
      <w:lvlText w:val="%1.%2.%3.%4.%5.%6."/>
      <w:lvlJc w:val="left"/>
      <w:pPr>
        <w:ind w:left="2160" w:hanging="2160"/>
      </w:pPr>
      <w:rPr>
        <w:rFonts w:hint="default" w:ascii="Times New Roman" w:hAnsi="Times New Roman" w:cs="Times New Roman"/>
      </w:rPr>
    </w:lvl>
    <w:lvl w:ilvl="6">
      <w:start w:val="1"/>
      <w:numFmt w:val="decimal"/>
      <w:isLgl/>
      <w:suff w:val="tab"/>
      <w:lvlText w:val="%1.%2.%3.%4.%5.%6.%7."/>
      <w:lvlJc w:val="left"/>
      <w:pPr>
        <w:ind w:left="2520" w:hanging="2520"/>
      </w:pPr>
      <w:rPr>
        <w:rFonts w:hint="default" w:ascii="Times New Roman" w:hAnsi="Times New Roman" w:cs="Times New Roman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880" w:hanging="2880"/>
      </w:pPr>
      <w:rPr>
        <w:rFonts w:hint="default" w:ascii="Times New Roman" w:hAnsi="Times New Roman" w:cs="Times New Roman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240" w:hanging="3240"/>
      </w:pPr>
      <w:rPr>
        <w:rFonts w:hint="default" w:ascii="Times New Roman" w:hAnsi="Times New Roman"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1411" w:hanging="600"/>
      </w:pPr>
      <w:rPr>
        <w:rFonts w:hint="default"/>
      </w:rPr>
    </w:lvl>
    <w:lvl w:ilvl="2">
      <w:start w:val="4"/>
      <w:numFmt w:val="decimal"/>
      <w:isLgl w:val="false"/>
      <w:suff w:val="tab"/>
      <w:lvlText w:val="%1.%2.%3"/>
      <w:lvlJc w:val="left"/>
      <w:pPr>
        <w:ind w:left="2342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3513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432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549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6306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7477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8648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087" w:hanging="1185"/>
      </w:pPr>
      <w:rPr>
        <w:rFonts w:hint="default" w:cs="Times New Roman"/>
        <w:b w:val="0"/>
      </w:rPr>
    </w:lvl>
    <w:lvl w:ilvl="1">
      <w:start w:val="1"/>
      <w:numFmt w:val="decimal"/>
      <w:isLgl/>
      <w:suff w:val="tab"/>
      <w:lvlText w:val="%1.%2."/>
      <w:lvlJc w:val="left"/>
      <w:pPr>
        <w:ind w:left="1713" w:hanging="720"/>
      </w:pPr>
      <w:rPr>
        <w:rFonts w:hint="default" w:cs="Times New Roman"/>
      </w:rPr>
    </w:lvl>
    <w:lvl w:ilvl="2">
      <w:start w:val="1"/>
      <w:numFmt w:val="decimal"/>
      <w:isLgl/>
      <w:suff w:val="tab"/>
      <w:lvlText w:val="%1.%2.%3."/>
      <w:lvlJc w:val="left"/>
      <w:pPr>
        <w:ind w:left="1622" w:hanging="720"/>
      </w:pPr>
      <w:rPr>
        <w:rFonts w:hint="default" w:cs="Times New Roman"/>
      </w:rPr>
    </w:lvl>
    <w:lvl w:ilvl="3">
      <w:start w:val="1"/>
      <w:numFmt w:val="decimal"/>
      <w:isLgl/>
      <w:suff w:val="tab"/>
      <w:lvlText w:val="%1.%2.%3.%4."/>
      <w:lvlJc w:val="left"/>
      <w:pPr>
        <w:ind w:left="1982" w:hanging="1080"/>
      </w:pPr>
      <w:rPr>
        <w:rFonts w:hint="default" w:cs="Times New Roman"/>
      </w:rPr>
    </w:lvl>
    <w:lvl w:ilvl="4">
      <w:start w:val="1"/>
      <w:numFmt w:val="decimal"/>
      <w:isLgl/>
      <w:suff w:val="tab"/>
      <w:lvlText w:val="%1.%2.%3.%4.%5."/>
      <w:lvlJc w:val="left"/>
      <w:pPr>
        <w:ind w:left="1982" w:hanging="1080"/>
      </w:pPr>
      <w:rPr>
        <w:rFonts w:hint="default" w:cs="Times New Roman"/>
      </w:rPr>
    </w:lvl>
    <w:lvl w:ilvl="5">
      <w:start w:val="1"/>
      <w:numFmt w:val="decimal"/>
      <w:isLgl/>
      <w:suff w:val="tab"/>
      <w:lvlText w:val="%1.%2.%3.%4.%5.%6."/>
      <w:lvlJc w:val="left"/>
      <w:pPr>
        <w:ind w:left="2342" w:hanging="1440"/>
      </w:pPr>
      <w:rPr>
        <w:rFonts w:hint="default" w:cs="Times New Roman"/>
      </w:rPr>
    </w:lvl>
    <w:lvl w:ilvl="6">
      <w:start w:val="1"/>
      <w:numFmt w:val="decimal"/>
      <w:isLgl/>
      <w:suff w:val="tab"/>
      <w:lvlText w:val="%1.%2.%3.%4.%5.%6.%7."/>
      <w:lvlJc w:val="left"/>
      <w:pPr>
        <w:ind w:left="2702" w:hanging="1800"/>
      </w:pPr>
      <w:rPr>
        <w:rFonts w:hint="default" w:cs="Times New Roman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702" w:hanging="1800"/>
      </w:pPr>
      <w:rPr>
        <w:rFonts w:hint="default" w:cs="Times New Roman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062" w:hanging="2160"/>
      </w:pPr>
      <w:rPr>
        <w:rFonts w:hint="default"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82" w:hanging="138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062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 w:edit="readOnly" w:formatting="1" w:enforcement="1" w:cryptProviderType="rsaFull" w:cryptAlgorithmClass="hash" w:cryptAlgorithmType="typeAny" w:cryptAlgorithmSid="4" w:cryptSpinCount="100000" w:hash="xy6ReXRB7YSd/pIXnESeG6ayJnE=" w:salt="HrHEXwH12QD+xCs+PWiEfg==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72"/>
    <w:next w:val="672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73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72"/>
    <w:next w:val="672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73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72"/>
    <w:next w:val="672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73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72"/>
    <w:next w:val="672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73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72"/>
    <w:next w:val="672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73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72"/>
    <w:next w:val="672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73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72"/>
    <w:next w:val="672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73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72"/>
    <w:next w:val="672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73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72"/>
    <w:next w:val="672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73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72"/>
    <w:next w:val="672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73"/>
    <w:link w:val="34"/>
    <w:uiPriority w:val="10"/>
    <w:rPr>
      <w:sz w:val="48"/>
      <w:szCs w:val="48"/>
    </w:rPr>
  </w:style>
  <w:style w:type="paragraph" w:styleId="36">
    <w:name w:val="Subtitle"/>
    <w:basedOn w:val="672"/>
    <w:next w:val="672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73"/>
    <w:link w:val="36"/>
    <w:uiPriority w:val="11"/>
    <w:rPr>
      <w:sz w:val="24"/>
      <w:szCs w:val="24"/>
    </w:rPr>
  </w:style>
  <w:style w:type="paragraph" w:styleId="38">
    <w:name w:val="Quote"/>
    <w:basedOn w:val="672"/>
    <w:next w:val="672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72"/>
    <w:next w:val="672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73"/>
    <w:link w:val="681"/>
    <w:uiPriority w:val="99"/>
  </w:style>
  <w:style w:type="character" w:styleId="45">
    <w:name w:val="Footer Char"/>
    <w:basedOn w:val="673"/>
    <w:link w:val="683"/>
    <w:uiPriority w:val="99"/>
  </w:style>
  <w:style w:type="paragraph" w:styleId="46">
    <w:name w:val="Caption"/>
    <w:basedOn w:val="672"/>
    <w:next w:val="67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83"/>
    <w:uiPriority w:val="99"/>
  </w:style>
  <w:style w:type="table" w:styleId="49">
    <w:name w:val="Table Grid Light"/>
    <w:basedOn w:val="67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7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7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72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73"/>
    <w:uiPriority w:val="99"/>
    <w:unhideWhenUsed/>
    <w:rPr>
      <w:vertAlign w:val="superscript"/>
    </w:rPr>
  </w:style>
  <w:style w:type="paragraph" w:styleId="178">
    <w:name w:val="endnote text"/>
    <w:basedOn w:val="672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73"/>
    <w:uiPriority w:val="99"/>
    <w:semiHidden/>
    <w:unhideWhenUsed/>
    <w:rPr>
      <w:vertAlign w:val="superscript"/>
    </w:rPr>
  </w:style>
  <w:style w:type="paragraph" w:styleId="181">
    <w:name w:val="toc 1"/>
    <w:basedOn w:val="672"/>
    <w:next w:val="672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72"/>
    <w:next w:val="672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72"/>
    <w:next w:val="672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72"/>
    <w:next w:val="672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72"/>
    <w:next w:val="672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72"/>
    <w:next w:val="672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72"/>
    <w:next w:val="672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72"/>
    <w:next w:val="672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72"/>
    <w:next w:val="672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72"/>
    <w:next w:val="672"/>
    <w:uiPriority w:val="99"/>
    <w:unhideWhenUsed/>
    <w:pPr>
      <w:spacing w:after="0" w:afterAutospacing="0"/>
    </w:pPr>
  </w:style>
  <w:style w:type="paragraph" w:styleId="672" w:default="1">
    <w:name w:val="Normal"/>
    <w:qFormat/>
  </w:style>
  <w:style w:type="character" w:styleId="673" w:default="1">
    <w:name w:val="Default Paragraph Font"/>
    <w:uiPriority w:val="1"/>
    <w:semiHidden/>
    <w:unhideWhenUsed/>
  </w:style>
  <w:style w:type="table" w:styleId="6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5" w:default="1">
    <w:name w:val="No List"/>
    <w:uiPriority w:val="99"/>
    <w:semiHidden/>
    <w:unhideWhenUsed/>
  </w:style>
  <w:style w:type="table" w:styleId="676">
    <w:name w:val="Table Grid"/>
    <w:basedOn w:val="674"/>
    <w:uiPriority w:val="99"/>
    <w:pPr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77">
    <w:name w:val="Balloon Text"/>
    <w:basedOn w:val="672"/>
    <w:link w:val="67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78" w:customStyle="1">
    <w:name w:val="Текст выноски Знак"/>
    <w:basedOn w:val="673"/>
    <w:link w:val="677"/>
    <w:uiPriority w:val="99"/>
    <w:semiHidden/>
    <w:rPr>
      <w:rFonts w:ascii="Tahoma" w:hAnsi="Tahoma" w:cs="Tahoma"/>
      <w:sz w:val="16"/>
      <w:szCs w:val="16"/>
    </w:rPr>
  </w:style>
  <w:style w:type="paragraph" w:styleId="679" w:customStyle="1">
    <w:name w:val="ConsPlusNormal"/>
    <w:pPr>
      <w:ind w:firstLine="720"/>
      <w:spacing w:after="0" w:line="240" w:lineRule="auto"/>
    </w:pPr>
    <w:rPr>
      <w:rFonts w:ascii="Arial" w:hAnsi="Arial" w:eastAsia="Times New Roman" w:cs="Arial"/>
      <w:sz w:val="20"/>
      <w:szCs w:val="20"/>
      <w:lang w:eastAsia="ru-RU"/>
    </w:rPr>
  </w:style>
  <w:style w:type="paragraph" w:styleId="680">
    <w:name w:val="List Paragraph"/>
    <w:basedOn w:val="672"/>
    <w:uiPriority w:val="34"/>
    <w:qFormat/>
    <w:pPr>
      <w:contextualSpacing/>
      <w:ind w:left="720"/>
    </w:pPr>
  </w:style>
  <w:style w:type="paragraph" w:styleId="681">
    <w:name w:val="Header"/>
    <w:basedOn w:val="672"/>
    <w:link w:val="68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82" w:customStyle="1">
    <w:name w:val="Верхний колонтитул Знак"/>
    <w:basedOn w:val="673"/>
    <w:link w:val="681"/>
    <w:uiPriority w:val="99"/>
  </w:style>
  <w:style w:type="paragraph" w:styleId="683">
    <w:name w:val="Footer"/>
    <w:basedOn w:val="672"/>
    <w:link w:val="68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84" w:customStyle="1">
    <w:name w:val="Нижний колонтитул Знак"/>
    <w:basedOn w:val="673"/>
    <w:link w:val="683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R7-Office/7.3.3.59</Application>
  <Company/>
  <DocSecurity>8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Виталий Кулагин</cp:lastModifiedBy>
  <cp:revision>25</cp:revision>
  <dcterms:created xsi:type="dcterms:W3CDTF">2022-04-28T14:12:00Z</dcterms:created>
  <dcterms:modified xsi:type="dcterms:W3CDTF">2023-09-25T11:52:48Z</dcterms:modified>
</cp:coreProperties>
</file>