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36515F" w:rsidRPr="00DD274A" w:rsidRDefault="00DD274A" w:rsidP="00BA5E1F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DD274A">
        <w:rPr>
          <w:b/>
          <w:bCs/>
          <w:color w:val="000000"/>
          <w:sz w:val="28"/>
          <w:szCs w:val="28"/>
          <w:lang w:eastAsia="ru-RU"/>
        </w:rPr>
        <w:t>Пересмотрены полномочия органов в сфере пожарной безопасности.</w:t>
      </w:r>
    </w:p>
    <w:p w:rsidR="00DD274A" w:rsidRPr="00DD274A" w:rsidRDefault="00DD274A" w:rsidP="00BA5E1F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D274A" w:rsidRDefault="00C63568" w:rsidP="00A446AB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DD274A">
        <w:rPr>
          <w:kern w:val="0"/>
          <w:sz w:val="28"/>
          <w:szCs w:val="28"/>
          <w:lang w:eastAsia="ru-RU" w:bidi="ar-SA"/>
        </w:rPr>
        <w:t xml:space="preserve">          Кингисеппская городская прокуратура разъясняет, что</w:t>
      </w:r>
      <w:r w:rsidR="00DB47A8" w:rsidRPr="00DD274A">
        <w:rPr>
          <w:kern w:val="0"/>
          <w:sz w:val="28"/>
          <w:szCs w:val="28"/>
          <w:lang w:eastAsia="ru-RU" w:bidi="ar-SA"/>
        </w:rPr>
        <w:t xml:space="preserve"> </w:t>
      </w:r>
      <w:r w:rsidR="00DD274A" w:rsidRPr="00DD274A">
        <w:rPr>
          <w:color w:val="000000"/>
          <w:sz w:val="28"/>
          <w:szCs w:val="28"/>
          <w:shd w:val="clear" w:color="auto" w:fill="FFFFFF"/>
        </w:rPr>
        <w:t>Федеральны</w:t>
      </w:r>
      <w:r w:rsidR="00DD274A">
        <w:rPr>
          <w:color w:val="000000"/>
          <w:sz w:val="28"/>
          <w:szCs w:val="28"/>
          <w:shd w:val="clear" w:color="auto" w:fill="FFFFFF"/>
        </w:rPr>
        <w:t>м</w:t>
      </w:r>
      <w:r w:rsidR="00DD274A" w:rsidRPr="00DD274A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DD274A">
        <w:rPr>
          <w:color w:val="000000"/>
          <w:sz w:val="28"/>
          <w:szCs w:val="28"/>
          <w:shd w:val="clear" w:color="auto" w:fill="FFFFFF"/>
        </w:rPr>
        <w:t>ом от 22 декабря 2020 № 454-ФЗ «</w:t>
      </w:r>
      <w:r w:rsidR="00DD274A" w:rsidRPr="00DD274A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части совершенствования деятельности в области пожарной безопасности</w:t>
      </w:r>
      <w:r w:rsidR="00DD274A">
        <w:rPr>
          <w:color w:val="000000"/>
          <w:sz w:val="28"/>
          <w:szCs w:val="28"/>
          <w:shd w:val="clear" w:color="auto" w:fill="FFFFFF"/>
        </w:rPr>
        <w:t>» у</w:t>
      </w:r>
      <w:r w:rsidR="00DD274A" w:rsidRPr="00DD274A">
        <w:rPr>
          <w:color w:val="000000"/>
          <w:sz w:val="28"/>
          <w:szCs w:val="28"/>
          <w:lang w:eastAsia="ru-RU"/>
        </w:rPr>
        <w:t>совершенствована деятельность в области пожарной безопасности.</w:t>
      </w:r>
    </w:p>
    <w:p w:rsidR="00DD274A" w:rsidRDefault="00DD274A" w:rsidP="00A446AB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Введены понятия «</w:t>
      </w:r>
      <w:r w:rsidRPr="00DD274A">
        <w:rPr>
          <w:color w:val="000000"/>
          <w:sz w:val="28"/>
          <w:szCs w:val="28"/>
          <w:lang w:eastAsia="ru-RU"/>
        </w:rPr>
        <w:t>ландшафтный (природный) пожар</w:t>
      </w:r>
      <w:r>
        <w:rPr>
          <w:color w:val="000000"/>
          <w:sz w:val="28"/>
          <w:szCs w:val="28"/>
          <w:lang w:eastAsia="ru-RU"/>
        </w:rPr>
        <w:t>» и «</w:t>
      </w:r>
      <w:r w:rsidRPr="00DD274A">
        <w:rPr>
          <w:color w:val="000000"/>
          <w:sz w:val="28"/>
          <w:szCs w:val="28"/>
          <w:lang w:eastAsia="ru-RU"/>
        </w:rPr>
        <w:t>лесной пожар</w:t>
      </w:r>
      <w:r>
        <w:rPr>
          <w:color w:val="000000"/>
          <w:sz w:val="28"/>
          <w:szCs w:val="28"/>
          <w:lang w:eastAsia="ru-RU"/>
        </w:rPr>
        <w:t>»</w:t>
      </w:r>
      <w:r w:rsidRPr="00DD274A">
        <w:rPr>
          <w:color w:val="000000"/>
          <w:sz w:val="28"/>
          <w:szCs w:val="28"/>
          <w:lang w:eastAsia="ru-RU"/>
        </w:rPr>
        <w:t>.</w:t>
      </w:r>
      <w:r w:rsidRPr="00DD274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</w:t>
      </w:r>
      <w:r w:rsidRPr="00DD274A">
        <w:rPr>
          <w:color w:val="000000"/>
          <w:sz w:val="28"/>
          <w:szCs w:val="28"/>
          <w:lang w:eastAsia="ru-RU"/>
        </w:rPr>
        <w:t>К полномочиям регионов отнесена организация тушения ландшафтных (природных) пожаров силами и средствами единой госсистемы предупреждения и ликвидации ЧС, расположенными на территории субъекта РФ. Исключение - пожары на землях лесного фонда, землях обороны и безопасности, на особо охраняемых природных территориях.</w:t>
      </w:r>
    </w:p>
    <w:p w:rsidR="00DD274A" w:rsidRDefault="00DD274A" w:rsidP="00A446AB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DD274A">
        <w:rPr>
          <w:color w:val="000000"/>
          <w:sz w:val="28"/>
          <w:szCs w:val="28"/>
          <w:lang w:eastAsia="ru-RU"/>
        </w:rPr>
        <w:t>С 2022 на органы МСУ муниципальных районов возлагается обеспечение первичных мер пожарной безопасности в границах этих районов за пределами городских и сельских на</w:t>
      </w:r>
      <w:r>
        <w:rPr>
          <w:color w:val="000000"/>
          <w:sz w:val="28"/>
          <w:szCs w:val="28"/>
          <w:lang w:eastAsia="ru-RU"/>
        </w:rPr>
        <w:t xml:space="preserve">селенных пунктов. Также с 2022 </w:t>
      </w:r>
      <w:r w:rsidRPr="00DD274A">
        <w:rPr>
          <w:color w:val="000000"/>
          <w:sz w:val="28"/>
          <w:szCs w:val="28"/>
          <w:lang w:eastAsia="ru-RU"/>
        </w:rPr>
        <w:t>за этими органами закрепят право на создание муниципальной пожарной охраны.</w:t>
      </w:r>
      <w:r w:rsidRPr="00DD274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DD274A">
        <w:rPr>
          <w:color w:val="000000"/>
          <w:sz w:val="28"/>
          <w:szCs w:val="28"/>
          <w:lang w:eastAsia="ru-RU"/>
        </w:rPr>
        <w:t>Уточнены основания для внеплановых проверок органами госпожарнадзора органов МСУ при введении особого противопожарного режима. Они будут проводиться только в отношении населенных пунктов, подверженных угрозе лесных и других ландшафтных (природных) пожаров, перечень которых утверждается уполномоченным региональным органом. Критерии определения таких населенных пунктов установит Правительство.</w:t>
      </w:r>
    </w:p>
    <w:p w:rsidR="00F451B0" w:rsidRPr="00DD274A" w:rsidRDefault="007B39FF" w:rsidP="00A446AB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DD274A">
        <w:rPr>
          <w:color w:val="000000"/>
          <w:sz w:val="28"/>
          <w:szCs w:val="28"/>
          <w:lang w:eastAsia="ru-RU"/>
        </w:rPr>
        <w:br/>
      </w:r>
    </w:p>
    <w:p w:rsidR="00F37364" w:rsidRDefault="001E7907" w:rsidP="00E83D2E">
      <w:pPr>
        <w:spacing w:line="240" w:lineRule="exact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   </w:t>
      </w:r>
      <w:r w:rsidR="00F947A0">
        <w:rPr>
          <w:sz w:val="28"/>
        </w:rPr>
        <w:t xml:space="preserve">   </w:t>
      </w:r>
      <w:r w:rsidR="0036515F">
        <w:rPr>
          <w:sz w:val="28"/>
        </w:rPr>
        <w:t xml:space="preserve">      </w:t>
      </w:r>
      <w:r w:rsidR="00DD274A">
        <w:rPr>
          <w:sz w:val="28"/>
        </w:rPr>
        <w:t xml:space="preserve">                                          В.А. Потапкин</w:t>
      </w:r>
    </w:p>
    <w:p w:rsidR="00F37364" w:rsidRDefault="00F37364" w:rsidP="00E83D2E">
      <w:pPr>
        <w:spacing w:line="240" w:lineRule="exact"/>
        <w:jc w:val="both"/>
        <w:rPr>
          <w:sz w:val="28"/>
        </w:rPr>
      </w:pPr>
    </w:p>
    <w:p w:rsidR="00E83D2E" w:rsidRDefault="0036515F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F37364">
        <w:rPr>
          <w:sz w:val="28"/>
        </w:rPr>
        <w:t xml:space="preserve">                      </w:t>
      </w:r>
      <w:r>
        <w:rPr>
          <w:sz w:val="28"/>
        </w:rPr>
        <w:t xml:space="preserve">         </w:t>
      </w:r>
      <w:r w:rsidR="00DB47A8">
        <w:rPr>
          <w:sz w:val="28"/>
        </w:rPr>
        <w:t xml:space="preserve">                   </w:t>
      </w:r>
      <w:r>
        <w:rPr>
          <w:sz w:val="28"/>
        </w:rPr>
        <w:t xml:space="preserve">  </w:t>
      </w: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8D419C" w:rsidRDefault="008D419C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FD5A80" w:rsidRDefault="00AE337B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8D419C">
        <w:rPr>
          <w:sz w:val="28"/>
        </w:rPr>
        <w:t xml:space="preserve">                                        </w:t>
      </w:r>
    </w:p>
    <w:p w:rsidR="00FD5A80" w:rsidRDefault="00FD5A80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5721EF" w:rsidRPr="00244131" w:rsidRDefault="00FD5A80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</w:t>
      </w:r>
      <w:r w:rsidR="00A52ACE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</w:t>
      </w:r>
      <w:r w:rsidR="00A52ACE"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35B8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65EBF"/>
    <w:rsid w:val="0018094F"/>
    <w:rsid w:val="00183EFA"/>
    <w:rsid w:val="00192B18"/>
    <w:rsid w:val="00193C49"/>
    <w:rsid w:val="001C53D5"/>
    <w:rsid w:val="001E2F49"/>
    <w:rsid w:val="001E74D1"/>
    <w:rsid w:val="001E7907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17E03"/>
    <w:rsid w:val="00864A21"/>
    <w:rsid w:val="00896670"/>
    <w:rsid w:val="00897274"/>
    <w:rsid w:val="008D419C"/>
    <w:rsid w:val="008D7840"/>
    <w:rsid w:val="00905C69"/>
    <w:rsid w:val="009254A2"/>
    <w:rsid w:val="009332BF"/>
    <w:rsid w:val="009526BC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274A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2020-12-01T07:20:00Z</cp:lastPrinted>
  <dcterms:created xsi:type="dcterms:W3CDTF">2021-01-28T12:06:00Z</dcterms:created>
  <dcterms:modified xsi:type="dcterms:W3CDTF">2021-01-28T12:06:00Z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