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4B76" w14:textId="30863D6E" w:rsidR="00FF3931" w:rsidRPr="00545B55" w:rsidRDefault="00545B55">
      <w:pPr>
        <w:rPr>
          <w:lang w:val="en-US"/>
        </w:rPr>
      </w:pPr>
      <w:r>
        <w:rPr>
          <w:lang w:val="en-US"/>
        </w:rPr>
        <w:t>www.genprok.gov.ru/anticor/</w:t>
      </w:r>
      <w:bookmarkStart w:id="0" w:name="_GoBack"/>
      <w:bookmarkEnd w:id="0"/>
    </w:p>
    <w:sectPr w:rsidR="00FF3931" w:rsidRPr="0054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1"/>
    <w:rsid w:val="00545B55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7AE7"/>
  <w15:chartTrackingRefBased/>
  <w15:docId w15:val="{BC7A36DB-3344-4C61-A6F0-3BD4BA1A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Юрлов</dc:creator>
  <cp:keywords/>
  <dc:description/>
  <cp:lastModifiedBy>Владимир Юрлов</cp:lastModifiedBy>
  <cp:revision>3</cp:revision>
  <dcterms:created xsi:type="dcterms:W3CDTF">2018-11-16T08:49:00Z</dcterms:created>
  <dcterms:modified xsi:type="dcterms:W3CDTF">2018-11-16T08:50:00Z</dcterms:modified>
</cp:coreProperties>
</file>