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EC" w:rsidRDefault="007B49EC" w:rsidP="007938BF">
      <w:pPr>
        <w:jc w:val="center"/>
      </w:pPr>
    </w:p>
    <w:p w:rsidR="007938BF" w:rsidRDefault="007938BF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44D5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 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«Кузёмкинское сельское поселение»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района»</w:t>
      </w:r>
    </w:p>
    <w:p w:rsidR="00572639" w:rsidRPr="00572639" w:rsidRDefault="00572639" w:rsidP="00572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63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2639" w:rsidRPr="00572639" w:rsidRDefault="00572639" w:rsidP="00572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3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72639" w:rsidRPr="00572639" w:rsidRDefault="00572639" w:rsidP="00572639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  <w:u w:val="single"/>
        </w:rPr>
        <w:t>26.12.2017 № 223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«Реализация социально-значимых проектов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«Кузёмкинское сельское поселение» Кингисеппского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2018 год и </w:t>
      </w:r>
      <w:proofErr w:type="gramStart"/>
      <w:r w:rsidRPr="00572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39" w:rsidRPr="00572639" w:rsidRDefault="00572639" w:rsidP="00572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плановый период 2019 и 2020 годов»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2639" w:rsidRPr="00572639" w:rsidRDefault="00572639" w:rsidP="005726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72639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12 мая 2015г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 w:rsidRPr="00572639">
        <w:rPr>
          <w:rFonts w:ascii="Times New Roman" w:hAnsi="Times New Roman" w:cs="Times New Roman"/>
          <w:sz w:val="24"/>
          <w:szCs w:val="24"/>
          <w:lang w:eastAsia="ja-JP" w:bidi="fa-IR"/>
        </w:rPr>
        <w:t>областным законом от 14 декабря 2012 года №95-оз «О содействии</w:t>
      </w:r>
      <w:proofErr w:type="gramEnd"/>
      <w:r w:rsidRPr="00572639">
        <w:rPr>
          <w:rFonts w:ascii="Times New Roman" w:hAnsi="Times New Roman" w:cs="Times New Roman"/>
          <w:sz w:val="24"/>
          <w:szCs w:val="24"/>
          <w:lang w:eastAsia="ja-JP" w:bidi="fa-IR"/>
        </w:rPr>
        <w:t xml:space="preserve"> развитию на части территорий муниципальных образований Ленинградской области иных форм местного самоуправления»</w:t>
      </w:r>
      <w:r w:rsidRPr="00572639">
        <w:rPr>
          <w:rFonts w:ascii="Times New Roman" w:hAnsi="Times New Roman" w:cs="Times New Roman"/>
          <w:sz w:val="24"/>
          <w:szCs w:val="24"/>
        </w:rPr>
        <w:t xml:space="preserve">, </w:t>
      </w:r>
      <w:r w:rsidRPr="00572639">
        <w:rPr>
          <w:rFonts w:ascii="Times New Roman" w:hAnsi="Times New Roman" w:cs="Times New Roman"/>
          <w:sz w:val="24"/>
          <w:szCs w:val="24"/>
          <w:lang w:eastAsia="ja-JP" w:bidi="fa-IR"/>
        </w:rPr>
        <w:t>Положением об организации деятельности старост, Общественных советов на территории муниципальном образовании «Кузёмкинское сельское поселение» Кингисеппского муниципального района» Ленинградской области</w:t>
      </w:r>
    </w:p>
    <w:p w:rsidR="00572639" w:rsidRPr="00572639" w:rsidRDefault="00572639" w:rsidP="00572639">
      <w:pPr>
        <w:rPr>
          <w:rFonts w:ascii="Times New Roman" w:hAnsi="Times New Roman" w:cs="Times New Roman"/>
          <w:b/>
          <w:sz w:val="24"/>
          <w:szCs w:val="24"/>
        </w:rPr>
      </w:pPr>
    </w:p>
    <w:p w:rsidR="00572639" w:rsidRPr="00572639" w:rsidRDefault="00572639" w:rsidP="00572639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2639" w:rsidRPr="00572639" w:rsidRDefault="00572639" w:rsidP="00572639">
      <w:pPr>
        <w:ind w:right="36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2639" w:rsidRPr="00572639" w:rsidRDefault="00572639" w:rsidP="00572639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1.  Утвердить муниципальную программу «Реализация социально-значимых проектов на территории муниципального образования «Кузёмкинское сельское поселение» Кингисеппского муниципального района Ленинградской области на 2018 год и на плановый период 2019 и 2020 годов. 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57263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2018 года и подлежит  размещению на официальном сайте МО «Кузёмкинское сельское поселение».</w:t>
      </w:r>
    </w:p>
    <w:p w:rsidR="00572639" w:rsidRPr="00572639" w:rsidRDefault="00572639" w:rsidP="00572639">
      <w:pPr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572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6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39" w:rsidRPr="00572639" w:rsidRDefault="00572639" w:rsidP="00572639">
      <w:pPr>
        <w:jc w:val="both"/>
        <w:rPr>
          <w:rFonts w:ascii="Times New Roman" w:hAnsi="Times New Roman" w:cs="Times New Roman"/>
          <w:sz w:val="24"/>
          <w:szCs w:val="24"/>
        </w:rPr>
      </w:pPr>
      <w:r w:rsidRPr="0057263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726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72639">
        <w:rPr>
          <w:rFonts w:ascii="Times New Roman" w:hAnsi="Times New Roman" w:cs="Times New Roman"/>
          <w:sz w:val="24"/>
          <w:szCs w:val="24"/>
        </w:rPr>
        <w:t>лавы  администрации                                                                   В.А.Смирнов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72639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572639" w:rsidRPr="00572639" w:rsidRDefault="00572639" w:rsidP="007938BF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остановлению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40130" w:rsidRPr="00A87BBA">
        <w:rPr>
          <w:rFonts w:ascii="Times New Roman" w:eastAsia="Times New Roman" w:hAnsi="Times New Roman"/>
          <w:sz w:val="24"/>
          <w:szCs w:val="24"/>
          <w:lang w:eastAsia="ru-RU"/>
        </w:rPr>
        <w:t>Кузёмкинское</w:t>
      </w: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7938BF" w:rsidRPr="00A87BBA" w:rsidRDefault="007938BF" w:rsidP="00572639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от № 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223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827A2" w:rsidRPr="00A87BB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938BF" w:rsidRPr="00A87BBA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 ПРОГРАММА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3D28B5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Реализация социально-значимых проектов на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территории </w:t>
      </w:r>
    </w:p>
    <w:p w:rsidR="009A42B8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 «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Кузёмкинское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 поселение»</w:t>
      </w:r>
    </w:p>
    <w:p w:rsidR="009A42B8" w:rsidRPr="00140130" w:rsidRDefault="009A42B8" w:rsidP="009A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Кингисеппск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муниципальн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CA2E57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7938BF" w:rsidRPr="00140130" w:rsidRDefault="007938BF" w:rsidP="009A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 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</w:t>
      </w:r>
      <w:r w:rsidR="00140130"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на плановый период 2019 и 2020 годов</w:t>
      </w:r>
      <w:r w:rsidRPr="0014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7938BF" w:rsidRPr="00304A12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 программы</w:t>
      </w:r>
    </w:p>
    <w:p w:rsidR="007938BF" w:rsidRPr="00140130" w:rsidRDefault="007938BF" w:rsidP="0079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046"/>
      </w:tblGrid>
      <w:tr w:rsidR="003D28B5" w:rsidRPr="00140130" w:rsidTr="00C33C84">
        <w:trPr>
          <w:trHeight w:val="73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140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«Реализация социально-значимых проектов на территории МО «</w:t>
            </w:r>
            <w:r w:rsidR="00140130"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Кузёмкинское </w:t>
            </w: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поселение» на 201</w:t>
            </w:r>
            <w:r w:rsidR="00140130"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год и на плановый период 2019 и 2020 годов</w:t>
            </w:r>
            <w:r w:rsidRPr="00140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3D28B5" w:rsidRPr="00304A12" w:rsidTr="00C33C84">
        <w:trPr>
          <w:trHeight w:val="5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Кингисеппского муниципального района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B" w:rsidRPr="00304A12" w:rsidTr="00C33C84">
        <w:trPr>
          <w:trHeight w:val="5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140130" w:rsidRDefault="00554E2B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9A8" w:rsidRPr="00140130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554E2B" w:rsidRPr="00140130" w:rsidRDefault="002259A8" w:rsidP="00C3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улучшение условий жизни населения</w:t>
            </w:r>
            <w:r w:rsidR="00554E2B"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59A8" w:rsidRPr="00140130" w:rsidRDefault="00554E2B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активизация местного населения в решении вопросов местного значения.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130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проживания в сельской местности;</w:t>
            </w:r>
          </w:p>
          <w:p w:rsidR="002259A8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обеспечение надежных связей между населенными пунктами</w:t>
            </w:r>
          </w:p>
          <w:p w:rsidR="00554E2B" w:rsidRPr="00140130" w:rsidRDefault="002259A8" w:rsidP="00225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повышение уровня защиты населенных пунктов и людей от чрезвычайных ситуаций</w:t>
            </w:r>
          </w:p>
        </w:tc>
      </w:tr>
      <w:tr w:rsidR="003D28B5" w:rsidRPr="00304A12" w:rsidTr="00C33C84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реализации   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304A12" w:rsidRDefault="003D28B5" w:rsidP="0014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 и плановый период 2019 и 2020 годов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  <w:tr w:rsidR="003D28B5" w:rsidRPr="00304A12" w:rsidTr="00C33C84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E2B" w:rsidRPr="00140130" w:rsidRDefault="00554E2B" w:rsidP="005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554E2B" w:rsidRPr="00140130" w:rsidRDefault="00554E2B" w:rsidP="0055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3D28B5" w:rsidRPr="00140130" w:rsidRDefault="00554E2B" w:rsidP="00CA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закон Ленинградской области от 12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CA2E57" w:rsidRPr="0014013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="00CA2E57" w:rsidRPr="00140130">
              <w:rPr>
                <w:rFonts w:ascii="Times New Roman" w:hAnsi="Times New Roman" w:cs="Times New Roman"/>
                <w:sz w:val="24"/>
                <w:szCs w:val="24"/>
              </w:rPr>
              <w:t>.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</w:tr>
      <w:tr w:rsidR="003D28B5" w:rsidRPr="00304A12" w:rsidTr="00C33C84">
        <w:trPr>
          <w:trHeight w:val="4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304A12" w:rsidRDefault="003D28B5" w:rsidP="003D2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CA2E57" w:rsidP="00CA2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344E60"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иных форм местного самоуправления 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части территорий 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 «</w:t>
            </w:r>
            <w:r w:rsidR="00140130"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Кузёмкинское</w:t>
            </w: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CA2E57" w:rsidRPr="00140130" w:rsidRDefault="00CA2E57" w:rsidP="00140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Мероприятия: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частей территорий населенных пунктов МО «</w:t>
            </w:r>
            <w:r w:rsidR="00140130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Pr="001401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в том числе являющихся административными центрами поселения</w:t>
            </w:r>
          </w:p>
        </w:tc>
      </w:tr>
      <w:tr w:rsidR="003D28B5" w:rsidRPr="00304A12" w:rsidTr="00C33C84">
        <w:trPr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D28B5" w:rsidRPr="00304A12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3D28B5" w:rsidRPr="00304A12" w:rsidRDefault="003D28B5" w:rsidP="003D2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8B5" w:rsidRPr="00304A12" w:rsidTr="00C33C84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   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A87BB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на 201</w:t>
            </w:r>
            <w:r w:rsidR="00A87BBA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87BBA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proofErr w:type="spellEnd"/>
            <w:proofErr w:type="gramEnd"/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A87BBA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1060,3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D28B5" w:rsidRPr="00A87BBA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бюджет: </w:t>
            </w:r>
            <w:r w:rsidR="00A87BBA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1060,3</w:t>
            </w:r>
            <w:r w:rsidR="00CA2E57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A2E57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8A70FD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8B5" w:rsidRPr="00A87BBA" w:rsidRDefault="003D28B5" w:rsidP="00A8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 поселения: </w:t>
            </w:r>
            <w:r w:rsidR="00A87BBA"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D28B5" w:rsidRPr="00304A12" w:rsidTr="00C33C84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8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жизненного уровня населения;   улучшение социальных условий;   активизация экономической деятельности;  </w:t>
            </w:r>
          </w:p>
        </w:tc>
      </w:tr>
      <w:tr w:rsidR="003D28B5" w:rsidRPr="00304A12" w:rsidTr="00C33C84">
        <w:trPr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140130"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направляет  Совету депутатов МО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3D28B5" w:rsidRPr="00140130" w:rsidRDefault="003D28B5" w:rsidP="003D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3D28B5" w:rsidRPr="00304A12" w:rsidRDefault="003D28B5" w:rsidP="003D28B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highlight w:val="yellow"/>
          <w:lang w:eastAsia="ru-RU"/>
        </w:rPr>
      </w:pPr>
    </w:p>
    <w:p w:rsidR="001819C6" w:rsidRPr="00140130" w:rsidRDefault="001819C6" w:rsidP="00A91E24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01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Характеристика проблемы, на решение которой направлена Программа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 программа   «Реализация социально-значимых проектов на  территории  МО «</w:t>
      </w:r>
      <w:r w:rsidR="00140130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</w:t>
      </w:r>
      <w:r w:rsidR="00CA2E57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на 201</w:t>
      </w:r>
      <w:r w:rsidR="00140130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40130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 и 2020 годов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Программа)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Областным Законом от 14.12.2012 № 95-ОЗ «О содействии развитию </w:t>
      </w:r>
      <w:proofErr w:type="gramStart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Ленинградской области ины</w:t>
      </w:r>
      <w:r w:rsidR="00CA2E57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форм местного самоуправления»,  областным </w:t>
      </w:r>
      <w:r w:rsidR="00CA2E57" w:rsidRPr="00140130">
        <w:rPr>
          <w:rFonts w:ascii="Times New Roman" w:hAnsi="Times New Roman" w:cs="Times New Roman"/>
          <w:sz w:val="24"/>
          <w:szCs w:val="24"/>
        </w:rPr>
        <w:t xml:space="preserve">законом Ленинградской области от 12 мая </w:t>
      </w:r>
      <w:smartTag w:uri="urn:schemas-microsoft-com:office:smarttags" w:element="metricconverter">
        <w:smartTagPr>
          <w:attr w:name="ProductID" w:val="2015 г"/>
        </w:smartTagPr>
        <w:r w:rsidR="00CA2E57" w:rsidRPr="0014013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CA2E57" w:rsidRPr="00140130">
        <w:rPr>
          <w:rFonts w:ascii="Times New Roman" w:hAnsi="Times New Roman" w:cs="Times New Roman"/>
          <w:sz w:val="24"/>
          <w:szCs w:val="24"/>
        </w:rPr>
        <w:t>.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обезлюдение</w:t>
      </w:r>
      <w:proofErr w:type="spellEnd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сельских территорий, низкий уровень  благоустройства и обеспеченности инженерной инфраструктурой. 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программой</w:t>
      </w:r>
      <w:r w:rsidR="00140130"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деятельность органов местного самоуправления по двум направлениям социально-экономического</w:t>
      </w:r>
      <w:r w:rsidRPr="00140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развития: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 для проживания в сельской местности;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местного населения в решении вопросов местного значения.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вышеуказанных направлений планируется осуществить посредством подпрограммы: «Содействие развитию иных форм местного самоуправления </w:t>
      </w:r>
      <w:proofErr w:type="gramStart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1401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19C6" w:rsidRPr="00140130" w:rsidRDefault="001819C6" w:rsidP="006C5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7F2" w:rsidRPr="00140130" w:rsidRDefault="003817F2" w:rsidP="00A91E24">
      <w:pPr>
        <w:pStyle w:val="a3"/>
        <w:numPr>
          <w:ilvl w:val="0"/>
          <w:numId w:val="7"/>
        </w:num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0130">
        <w:rPr>
          <w:rFonts w:ascii="Times New Roman" w:eastAsia="Calibri" w:hAnsi="Times New Roman" w:cs="Times New Roman"/>
          <w:b/>
          <w:bCs/>
          <w:sz w:val="26"/>
          <w:szCs w:val="26"/>
        </w:rPr>
        <w:t>Основные цели и задачи Программы</w:t>
      </w:r>
    </w:p>
    <w:p w:rsidR="003817F2" w:rsidRPr="00140130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целями Программы являются:</w:t>
      </w:r>
    </w:p>
    <w:p w:rsidR="002259A8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улучшение условий жизни населения;</w:t>
      </w:r>
    </w:p>
    <w:p w:rsidR="002259A8" w:rsidRPr="00140130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активизация местного населения в решении вопросов местного значения.</w:t>
      </w:r>
    </w:p>
    <w:p w:rsidR="003817F2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необходимо решение   задач:</w:t>
      </w:r>
    </w:p>
    <w:p w:rsidR="002259A8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проживания в сельской местности;</w:t>
      </w:r>
    </w:p>
    <w:p w:rsidR="003817F2" w:rsidRPr="00140130" w:rsidRDefault="002259A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</w:t>
      </w:r>
      <w:r w:rsidR="003817F2" w:rsidRPr="00140130">
        <w:rPr>
          <w:rFonts w:ascii="Times New Roman" w:eastAsia="Calibri" w:hAnsi="Times New Roman" w:cs="Times New Roman"/>
          <w:sz w:val="24"/>
          <w:szCs w:val="24"/>
        </w:rPr>
        <w:t xml:space="preserve">  обеспечение надежных связей между населенными пунктами</w:t>
      </w:r>
    </w:p>
    <w:p w:rsidR="002B49DA" w:rsidRPr="00140130" w:rsidRDefault="002B49DA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 xml:space="preserve">-  повышение уровня защиты населенных пунктов и людей от чрезвычайных ситуаций,   </w:t>
      </w:r>
    </w:p>
    <w:p w:rsidR="00AB3513" w:rsidRPr="00140130" w:rsidRDefault="00AB3513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0130">
        <w:rPr>
          <w:rFonts w:ascii="Times New Roman" w:eastAsia="Calibri" w:hAnsi="Times New Roman" w:cs="Times New Roman"/>
          <w:sz w:val="24"/>
          <w:szCs w:val="24"/>
        </w:rPr>
        <w:t>- развити</w:t>
      </w:r>
      <w:r w:rsidR="00DD4BA8" w:rsidRPr="00140130">
        <w:rPr>
          <w:rFonts w:ascii="Times New Roman" w:eastAsia="Calibri" w:hAnsi="Times New Roman" w:cs="Times New Roman"/>
          <w:sz w:val="24"/>
          <w:szCs w:val="24"/>
        </w:rPr>
        <w:t>е</w:t>
      </w:r>
      <w:r w:rsidRPr="00140130">
        <w:rPr>
          <w:rFonts w:ascii="Times New Roman" w:eastAsia="Calibri" w:hAnsi="Times New Roman" w:cs="Times New Roman"/>
          <w:sz w:val="24"/>
          <w:szCs w:val="24"/>
        </w:rPr>
        <w:t xml:space="preserve"> в сельской местности иных форм местного самоуправления</w:t>
      </w:r>
    </w:p>
    <w:p w:rsidR="003817F2" w:rsidRPr="00140130" w:rsidRDefault="003817F2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40130">
        <w:rPr>
          <w:rFonts w:ascii="Times New Roman" w:eastAsia="Calibri" w:hAnsi="Times New Roman" w:cs="Times New Roman"/>
          <w:sz w:val="26"/>
          <w:szCs w:val="26"/>
        </w:rPr>
        <w:tab/>
      </w:r>
    </w:p>
    <w:p w:rsidR="003817F2" w:rsidRPr="00882808" w:rsidRDefault="002259A8" w:rsidP="00A91E24">
      <w:pPr>
        <w:tabs>
          <w:tab w:val="left" w:pos="-142"/>
        </w:tabs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3.</w:t>
      </w:r>
      <w:r w:rsidR="003817F2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2B49DA" w:rsidRPr="00882808" w:rsidRDefault="0088280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2808">
        <w:rPr>
          <w:rFonts w:ascii="Times New Roman" w:eastAsia="Calibri" w:hAnsi="Times New Roman" w:cs="Times New Roman"/>
          <w:sz w:val="24"/>
          <w:szCs w:val="24"/>
        </w:rPr>
        <w:tab/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201</w:t>
      </w:r>
      <w:r w:rsidR="00140130" w:rsidRPr="00882808">
        <w:rPr>
          <w:rFonts w:ascii="Times New Roman" w:eastAsia="Calibri" w:hAnsi="Times New Roman" w:cs="Times New Roman"/>
          <w:sz w:val="24"/>
          <w:szCs w:val="24"/>
        </w:rPr>
        <w:t>8 год и плановый период 2019 и 2020 годов</w:t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9DA" w:rsidRPr="00882808" w:rsidRDefault="00882808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82808">
        <w:rPr>
          <w:rFonts w:ascii="Times New Roman" w:eastAsia="Calibri" w:hAnsi="Times New Roman" w:cs="Times New Roman"/>
          <w:sz w:val="24"/>
          <w:szCs w:val="24"/>
        </w:rPr>
        <w:tab/>
      </w:r>
      <w:r w:rsidR="002B49DA" w:rsidRPr="00882808">
        <w:rPr>
          <w:rFonts w:ascii="Times New Roman" w:eastAsia="Calibri" w:hAnsi="Times New Roman" w:cs="Times New Roman"/>
          <w:sz w:val="24"/>
          <w:szCs w:val="24"/>
        </w:rPr>
        <w:t>В ходе исполнения Муниципальной программы возможно проведение корректировки параметров и ежегодных планов ее реализации в рамках бюджетного процесса</w:t>
      </w:r>
      <w:r w:rsidR="002B49DA" w:rsidRPr="0088280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17F2" w:rsidRPr="00304A12" w:rsidRDefault="003817F2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2B49DA" w:rsidRPr="00882808" w:rsidRDefault="002259A8" w:rsidP="00A91E24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.Основные меры правового регулирования</w:t>
      </w:r>
    </w:p>
    <w:p w:rsidR="002B49DA" w:rsidRPr="00882808" w:rsidRDefault="002B49DA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   Сведения об основных мерах правового регулирования в сфере реализации муниципальной программы и входящей в нее подпрограммы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82808">
        <w:rPr>
          <w:rFonts w:ascii="Times New Roman" w:eastAsia="Calibri" w:hAnsi="Times New Roman" w:cs="Times New Roman"/>
          <w:bCs/>
          <w:sz w:val="24"/>
          <w:szCs w:val="24"/>
        </w:rPr>
        <w:t>регламентирована</w:t>
      </w:r>
      <w:proofErr w:type="gramEnd"/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федеральным, областным законодательством и нормативно-правовыми актами органов местного самоуправления МО «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Кузёмкинское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2B49DA" w:rsidRPr="00882808" w:rsidRDefault="002B49DA" w:rsidP="002B49DA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B49DA" w:rsidRPr="00882808" w:rsidRDefault="002259A8" w:rsidP="006C5525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5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.Планируемые результаты Муниципальной </w:t>
      </w:r>
      <w:r w:rsidR="006C5525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2B49DA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рограммы.</w:t>
      </w:r>
    </w:p>
    <w:p w:rsidR="002B49DA" w:rsidRPr="00882808" w:rsidRDefault="002B49DA" w:rsidP="006C552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   Достижение целевых показателей, характеризующих достижение целей и решение задач Муниципальной программы, представлено в </w:t>
      </w:r>
      <w:r w:rsidR="006C5525" w:rsidRPr="00882808">
        <w:rPr>
          <w:rFonts w:ascii="Times New Roman" w:eastAsia="Calibri" w:hAnsi="Times New Roman" w:cs="Times New Roman"/>
          <w:bCs/>
          <w:sz w:val="24"/>
          <w:szCs w:val="24"/>
        </w:rPr>
        <w:t>Приложение 1  к Муниципальной программе</w:t>
      </w:r>
    </w:p>
    <w:p w:rsidR="006C5525" w:rsidRPr="00304A12" w:rsidRDefault="006C5525" w:rsidP="002B49DA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2259A8" w:rsidRPr="00882808" w:rsidRDefault="002259A8" w:rsidP="0022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Ресурсное обеспечение реализации Муниципальной </w:t>
      </w:r>
      <w:r w:rsidR="006C5525"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планируется осуществлять за счет средств бюджета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за счет средств бюджета Ленинградской области.</w:t>
      </w:r>
    </w:p>
    <w:p w:rsidR="002259A8" w:rsidRPr="00A87BBA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Общий объем финансовых ресурсов, необходимых для реализации Муниципальной программы в 201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составит 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1060,3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259A8" w:rsidRPr="00A87BBA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средства местного бюджета 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средства бюджета Ленинградской области – 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1060,3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Объемы бюджетных ассигнований будут уточняться ежегодно при формировании бюджета </w:t>
      </w:r>
      <w:r w:rsidR="00882808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Кузёмкинского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2259A8" w:rsidRPr="00882808" w:rsidRDefault="002259A8" w:rsidP="0022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Информация о ресурсном обеспечении реализации Муниципальной программы по годам представлена в </w:t>
      </w:r>
      <w:r w:rsidR="006C5525" w:rsidRPr="00882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 2 к Муниципальной программе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объемов финансирования по мероприятиям по годам приводится в приложении № </w:t>
      </w:r>
      <w:r w:rsidR="006C5525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2B49DA" w:rsidRPr="00304A12" w:rsidRDefault="002B49DA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764843" w:rsidRPr="00882808" w:rsidRDefault="00764843" w:rsidP="0076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Методика оценки эффективности реализации муниципальной программы.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по итогам её исполнения за отчетный финансовый год и в целом после завершения реализации Муниципальной программы.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с </w:t>
      </w:r>
      <w:proofErr w:type="gramStart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запланированными</w:t>
      </w:r>
      <w:proofErr w:type="gramEnd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513" w:rsidRPr="00A87BBA" w:rsidRDefault="00764843" w:rsidP="00AB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Оценка эффективности Муниципальной программы производится в соответствии с Методикой оценки эффективности реализации муниципальной программы, утвержденной постановлением администрации МО «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44E60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 и оценки эффективности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МО «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AB3513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A87BBA" w:rsidRP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Кингисеппского муниципального района Ленинградской области</w:t>
      </w:r>
      <w:r w:rsidR="00A87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4843" w:rsidRPr="00882808" w:rsidRDefault="00764843" w:rsidP="0076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</w:t>
      </w:r>
      <w:proofErr w:type="gramStart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за отчетный период с их плановыми значениями за отчетный период.</w:t>
      </w:r>
    </w:p>
    <w:p w:rsidR="00764843" w:rsidRPr="00304A12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C33C84" w:rsidRPr="00882808" w:rsidRDefault="00C33C84" w:rsidP="00C3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8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Состав, форма и сроки предоставления отчетности о ходе реализации мероприятий муниципальной программы.</w:t>
      </w:r>
    </w:p>
    <w:p w:rsidR="00764843" w:rsidRPr="00882808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ответственный за выполнение мероприятий программы ежеквартально до 30 числа месяца, следующего за отчетным кварталом, следующего за отчетным кварталом,  подготавливает оперативный отчет о ходе реализации муниципальных программ и размещает его на </w:t>
      </w:r>
      <w:hyperlink r:id="rId6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официальном сайте</w:t>
        </w:r>
      </w:hyperlink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C33C84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программных мероприятий.</w:t>
      </w:r>
    </w:p>
    <w:p w:rsidR="00291D49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отчет о реализации мероприятий муниципальной программы представляется по форме согласно </w:t>
      </w:r>
      <w:hyperlink w:anchor="sub_17000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приложению № 5</w:t>
        </w:r>
      </w:hyperlink>
    </w:p>
    <w:p w:rsidR="00291D49" w:rsidRPr="00882808" w:rsidRDefault="00C33C84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мероприятий программы ежегодно готовит годовой отчет о реализации муниципальной программы</w:t>
      </w:r>
      <w:r w:rsidR="00291D49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D49" w:rsidRPr="00882808" w:rsidRDefault="00291D49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30 января года, следующего за отчетным, ответственный исполнитель готовит годовой отчет о реализации муниципальной программы,  представляет его на утверждение главе Администрации поселения и размещает  на </w:t>
      </w:r>
      <w:hyperlink r:id="rId7" w:history="1">
        <w:r w:rsidRPr="00882808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официальном сайте</w:t>
        </w:r>
      </w:hyperlink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  <w:proofErr w:type="gramEnd"/>
    </w:p>
    <w:p w:rsidR="00C33C84" w:rsidRPr="00882808" w:rsidRDefault="00291D49" w:rsidP="00882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администрации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утверждение не позднее 1 июня года, следующего за последним годом реализации муниципальной программы, итоговый отчет о ее реализации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и годовой (итоговый) отчет о реализации муниципальной программы представляется по формам, приведенным в таблицах  согласно </w:t>
      </w:r>
      <w:hyperlink r:id="rId8" w:anchor="sub_17000" w:history="1"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 </w:t>
        </w:r>
        <w:r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5, </w:t>
        </w:r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</w:t>
      </w:r>
      <w:hyperlink r:id="rId9" w:anchor="sub_18000" w:history="1">
        <w:r w:rsidR="00C33C84" w:rsidRPr="008828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«Порядку разработки и реализации муниципальных программ МО «</w:t>
      </w:r>
      <w:r w:rsidR="00882808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33C84" w:rsidRPr="008828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3C84" w:rsidRPr="00304A12" w:rsidRDefault="00C33C84" w:rsidP="00C33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</w:p>
    <w:p w:rsidR="00725070" w:rsidRPr="00882808" w:rsidRDefault="00DD4BA8" w:rsidP="00344E60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9. Подпрограмма</w:t>
      </w:r>
      <w:r w:rsidR="00344E60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8828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344E60" w:rsidRPr="00882808">
        <w:rPr>
          <w:rFonts w:ascii="Times New Roman" w:hAnsi="Times New Roman" w:cs="Times New Roman"/>
          <w:b/>
          <w:sz w:val="26"/>
          <w:szCs w:val="26"/>
        </w:rPr>
        <w:t xml:space="preserve">Содействие развитию иных форм местного самоуправления </w:t>
      </w:r>
      <w:r w:rsidR="00344E60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части территорий муниципального образования «</w:t>
      </w:r>
      <w:r w:rsidR="00882808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Кузёмкинское</w:t>
      </w:r>
      <w:r w:rsidR="00344E60" w:rsidRPr="0088280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поселение» 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2018 год и на плановый период </w:t>
      </w:r>
      <w:r w:rsidR="00344E60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2019 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 2020 </w:t>
      </w:r>
      <w:r w:rsidR="00344E60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год</w:t>
      </w:r>
      <w:r w:rsidR="00882808"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ов</w:t>
      </w:r>
      <w:r w:rsidRPr="00882808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764843" w:rsidRPr="00304A12" w:rsidRDefault="00764843" w:rsidP="00725070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875C8B" w:rsidRPr="00882808" w:rsidRDefault="00875C8B" w:rsidP="00725070">
      <w:pPr>
        <w:tabs>
          <w:tab w:val="left" w:pos="-14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/>
          <w:bCs/>
          <w:sz w:val="24"/>
          <w:szCs w:val="24"/>
        </w:rPr>
        <w:t>ПАСПОРТ ПОДПРОГРАММЫ</w:t>
      </w:r>
    </w:p>
    <w:p w:rsidR="00725070" w:rsidRPr="00882808" w:rsidRDefault="00725070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8280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44E60" w:rsidRPr="00882808">
        <w:rPr>
          <w:rFonts w:ascii="Times New Roman" w:hAnsi="Times New Roman" w:cs="Times New Roman"/>
          <w:sz w:val="24"/>
          <w:szCs w:val="24"/>
        </w:rPr>
        <w:t xml:space="preserve">Содействие развитию иных форм местного самоуправления </w:t>
      </w:r>
      <w:r w:rsidR="00344E60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>на части территорий муниципального образования «</w:t>
      </w:r>
      <w:r w:rsidR="00882808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>Кузёмкинское</w:t>
      </w:r>
      <w:r w:rsidR="00344E60" w:rsidRPr="0088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на 2018 год и на плановый период 2019 и 2020 годов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» муниципальной программы «Реализация социально-значимых проектов на территории МО «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Кузёмкинское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 поселение» 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Кингисеппск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 xml:space="preserve"> Ленинградской области на 201</w:t>
      </w:r>
      <w:r w:rsidR="00882808" w:rsidRPr="00882808">
        <w:rPr>
          <w:rFonts w:ascii="Times New Roman" w:eastAsia="Calibri" w:hAnsi="Times New Roman" w:cs="Times New Roman"/>
          <w:bCs/>
          <w:sz w:val="24"/>
          <w:szCs w:val="24"/>
        </w:rPr>
        <w:t>8 год и на плановый период 2019 и 2020 годов</w:t>
      </w:r>
      <w:r w:rsidRPr="00882808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End"/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DD4BA8" w:rsidRPr="00304A12" w:rsidTr="007574E0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D4BA8" w:rsidRPr="000825D5" w:rsidRDefault="00DD4BA8" w:rsidP="0088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44E60" w:rsidRPr="000825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иных форм местного самоуправления </w:t>
            </w:r>
            <w:r w:rsidR="00344E60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части территорий муниципального образования «</w:t>
            </w:r>
            <w:r w:rsidR="00882808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Кузёмкинское</w:t>
            </w:r>
            <w:r w:rsidR="00344E60" w:rsidRPr="000825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поселение» </w:t>
            </w:r>
            <w:r w:rsidR="00882808" w:rsidRPr="0008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2018 год и на плановый период 2019 и 2020 годов</w:t>
            </w:r>
            <w:r w:rsidR="00725070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D4BA8" w:rsidRPr="00304A12" w:rsidTr="007574E0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улучшение условий жизни населения; 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4BA8" w:rsidRPr="00304A12" w:rsidTr="007574E0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D4BA8" w:rsidRPr="00304A12" w:rsidRDefault="00DD4BA8" w:rsidP="0008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Кузёмкинское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Кингисеппск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344E60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Ленинградской области</w:t>
            </w:r>
          </w:p>
        </w:tc>
      </w:tr>
      <w:tr w:rsidR="00DD4BA8" w:rsidRPr="00304A12" w:rsidTr="007574E0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DD4BA8" w:rsidRPr="00882808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создание благоприятных условий для проживания в сельской местности;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 обеспечение надежных связей между населенными пунктами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-  повышение уровня защиты населенных пунктов и людей от чрезвычайных ситуаций,   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25D5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 развитие в сельской местности иных форм местного самоуправления</w:t>
            </w:r>
          </w:p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napToGrid w:val="0"/>
                <w:sz w:val="24"/>
                <w:szCs w:val="24"/>
              </w:rPr>
            </w:pPr>
          </w:p>
        </w:tc>
      </w:tr>
      <w:tr w:rsidR="00DD4BA8" w:rsidRPr="00304A12" w:rsidTr="007574E0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D4BA8" w:rsidRPr="000825D5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D4BA8" w:rsidRPr="000825D5" w:rsidRDefault="00DD4BA8" w:rsidP="0034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201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год и плановый период 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344E60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2020 </w:t>
            </w:r>
            <w:r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0825D5" w:rsidRPr="00082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DD4BA8" w:rsidRPr="00304A12" w:rsidTr="00821DAB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D4BA8" w:rsidRPr="00304A12" w:rsidTr="00821DAB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DD4BA8" w:rsidRPr="00A87BBA" w:rsidRDefault="00DD4BA8" w:rsidP="00A8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финансовый год (201</w:t>
            </w:r>
            <w:r w:rsidR="00A87BBA"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DD4BA8" w:rsidRPr="00A87BBA" w:rsidRDefault="00DD4BA8" w:rsidP="00A8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год планового периода (201</w:t>
            </w:r>
            <w:r w:rsidR="00A87BBA"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DD4BA8" w:rsidRPr="00A87BBA" w:rsidRDefault="00DD4BA8" w:rsidP="00A8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год планового периода (20</w:t>
            </w:r>
            <w:r w:rsidR="00A87BBA"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D4BA8" w:rsidRPr="00304A12" w:rsidTr="00821DAB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DD4BA8" w:rsidRPr="00A87BBA" w:rsidRDefault="00A87BBA" w:rsidP="0034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D4BA8" w:rsidRPr="00A87BBA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D4BA8" w:rsidRPr="00A87BBA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DD4BA8" w:rsidRPr="00A87BBA" w:rsidRDefault="00A87BBA" w:rsidP="00A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1060,3</w:t>
            </w:r>
          </w:p>
        </w:tc>
      </w:tr>
      <w:tr w:rsidR="00DD4BA8" w:rsidRPr="00304A12" w:rsidTr="00821DAB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BBA" w:rsidRPr="00304A12" w:rsidTr="00821DAB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A87BBA" w:rsidRPr="00304A12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87BBA" w:rsidRPr="00A87BBA" w:rsidRDefault="00A87BBA" w:rsidP="00A8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МО "Кузёмкинского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7BBA" w:rsidRPr="00304A12" w:rsidTr="00821DAB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A87BBA" w:rsidRPr="00304A12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87BBA" w:rsidRPr="00A87BBA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4BA8" w:rsidRPr="00304A12" w:rsidTr="00821DAB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DD4BA8" w:rsidRPr="00304A12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DD4BA8" w:rsidRPr="00A87BBA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380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DD4BA8" w:rsidRPr="00A87BBA" w:rsidRDefault="00DD4BA8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D4BA8" w:rsidRPr="00A87BBA" w:rsidRDefault="00A87BBA" w:rsidP="00A57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1060,3</w:t>
            </w:r>
          </w:p>
        </w:tc>
      </w:tr>
      <w:tr w:rsidR="00A87BBA" w:rsidRPr="00304A12" w:rsidTr="00821DAB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A87BBA" w:rsidRPr="00304A12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A87BBA" w:rsidRPr="00A87BBA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A87BBA" w:rsidRPr="00A87BBA" w:rsidRDefault="00A87BBA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A87BBA" w:rsidRPr="00A87BBA" w:rsidRDefault="00A87BBA"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74E0" w:rsidRPr="00304A12" w:rsidTr="007574E0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7574E0" w:rsidRPr="00A87BBA" w:rsidRDefault="007574E0" w:rsidP="00DD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7574E0" w:rsidRPr="00A87BBA" w:rsidRDefault="007574E0" w:rsidP="00653E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Ремонт дорог  </w:t>
            </w:r>
            <w:r w:rsidR="00653E13" w:rsidRPr="00A8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населенных  пунктах</w:t>
            </w:r>
            <w:r w:rsidR="00653E13" w:rsidRPr="00A8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A87BBA" w:rsidRPr="00A8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Кузёмкинское</w:t>
            </w:r>
            <w:r w:rsidR="00653E13" w:rsidRPr="00A87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75AB6" w:rsidRPr="00304A12" w:rsidRDefault="00A75AB6" w:rsidP="00A87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64843" w:rsidRPr="00304A12" w:rsidRDefault="00764843" w:rsidP="003817F2">
      <w:pPr>
        <w:tabs>
          <w:tab w:val="left" w:pos="-14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</w:rPr>
      </w:pPr>
    </w:p>
    <w:p w:rsidR="000E463A" w:rsidRPr="00304A12" w:rsidRDefault="000E463A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9A42B8" w:rsidRPr="00A87BBA" w:rsidRDefault="00F323D2" w:rsidP="00F323D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9.1 Х</w:t>
      </w:r>
      <w:r w:rsidR="009A42B8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арактеристика проблемы</w:t>
      </w:r>
    </w:p>
    <w:p w:rsidR="00D7640F" w:rsidRPr="00304A12" w:rsidRDefault="00D7640F" w:rsidP="00D76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F323D2" w:rsidRPr="00A87BBA" w:rsidRDefault="00F323D2" w:rsidP="009A4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Работа по реализации мероприятий  Программы станет составляющим механизмом достижения основной цели - активизация местного населения в решении вопросов местного значения </w:t>
      </w:r>
      <w:proofErr w:type="spellStart"/>
      <w:r w:rsidR="00344E60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Фалилеевского</w:t>
      </w:r>
      <w:proofErr w:type="spellEnd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рамках областного Закона от 14.12.2012 № 95-ОЗ «О содействии развитию на части территории муниципальных образований Ленинградской области иных форм местного самоуправления»</w:t>
      </w:r>
      <w:r w:rsidR="00344E60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44E60" w:rsidRPr="00A87BBA">
        <w:rPr>
          <w:rFonts w:ascii="Times New Roman" w:hAnsi="Times New Roman" w:cs="Times New Roman"/>
          <w:sz w:val="24"/>
          <w:szCs w:val="24"/>
        </w:rPr>
        <w:t xml:space="preserve">закона Ленинградской области от 12 мая </w:t>
      </w:r>
      <w:smartTag w:uri="urn:schemas-microsoft-com:office:smarttags" w:element="metricconverter">
        <w:smartTagPr>
          <w:attr w:name="ProductID" w:val="2015 г"/>
        </w:smartTagPr>
        <w:r w:rsidR="00344E60" w:rsidRPr="00A87BB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344E60" w:rsidRPr="00A87BBA">
        <w:rPr>
          <w:rFonts w:ascii="Times New Roman" w:hAnsi="Times New Roman" w:cs="Times New Roman"/>
          <w:sz w:val="24"/>
          <w:szCs w:val="24"/>
        </w:rPr>
        <w:t>. N 42-оз "О содействии развитию иных форм местного самоуправления</w:t>
      </w:r>
      <w:proofErr w:type="gramEnd"/>
      <w:r w:rsidR="00344E60" w:rsidRPr="00A8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E60" w:rsidRPr="00A87BBA">
        <w:rPr>
          <w:rFonts w:ascii="Times New Roman" w:hAnsi="Times New Roman" w:cs="Times New Roman"/>
          <w:sz w:val="24"/>
          <w:szCs w:val="24"/>
        </w:rPr>
        <w:t>на части территорий населенных пунктов Ленинградской области, являющихся административными центрами поселений.</w:t>
      </w:r>
      <w:proofErr w:type="gramEnd"/>
    </w:p>
    <w:p w:rsidR="009A42B8" w:rsidRPr="00A87BBA" w:rsidRDefault="009A42B8" w:rsidP="008F3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числу основных проблем развития сельских территорий, на решение которых  направлена реализация </w:t>
      </w:r>
      <w:r w:rsidR="00F323D2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подпрограммы,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сложная демографическая ситуация, </w:t>
      </w:r>
      <w:proofErr w:type="spellStart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обезлюдение</w:t>
      </w:r>
      <w:proofErr w:type="spellEnd"/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F323D2" w:rsidRPr="00A87BBA" w:rsidRDefault="00F323D2" w:rsidP="00F32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положительного результата  ведётся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активная работа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старостами деревень и населением для выявления основных проблем на частях территории 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Кузёмкинского</w:t>
      </w:r>
      <w:r w:rsidR="00BD2475" w:rsidRPr="00A87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которых они проживают</w:t>
      </w:r>
      <w:r w:rsidR="00A87BBA" w:rsidRPr="00A87B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2B8" w:rsidRPr="00A87BBA" w:rsidRDefault="009A42B8" w:rsidP="008F3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3B25" w:rsidRPr="00A87BBA" w:rsidRDefault="008F3B25" w:rsidP="00BD247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цели и задачи </w:t>
      </w:r>
      <w:r w:rsidR="00BD2475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D7640F" w:rsidRPr="00A87BBA" w:rsidRDefault="00D7640F" w:rsidP="00D764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целями </w:t>
      </w:r>
      <w:r w:rsidR="00BD2475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 являются: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улучшение условий жизни населения; 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активизация местного населения в решении вопросов местного значения.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благоприятных условий для проживания в сельской местности;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надежных связей между населенными пунктами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повышение уровня защиты населенных пунктов и людей от чрезвычайных ситуаций,   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в сельской местности иных форм местного самоуправления</w:t>
      </w: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F3B25" w:rsidRPr="00A87BBA" w:rsidRDefault="008F3B25" w:rsidP="00BD247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  <w:r w:rsidR="00BD2475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D7640F" w:rsidRPr="00A87BBA" w:rsidRDefault="00D7640F" w:rsidP="00D7640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3B25" w:rsidRPr="00A87BBA" w:rsidRDefault="008F3B25" w:rsidP="008F3B2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Реализацию Программы пр</w:t>
      </w:r>
      <w:r w:rsidR="00513087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едполагается осуществить в 201</w:t>
      </w:r>
      <w:r w:rsidR="00A87BBA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BD2475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A87BBA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BD2475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938BF" w:rsidRPr="00A87BBA" w:rsidRDefault="007938BF" w:rsidP="007938B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13087" w:rsidRPr="00A87BBA" w:rsidRDefault="00BD2475" w:rsidP="00BD2475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9.4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подпрограммы</w:t>
      </w:r>
    </w:p>
    <w:p w:rsidR="00D7640F" w:rsidRPr="00304A12" w:rsidRDefault="00D7640F" w:rsidP="00513087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BD2475" w:rsidRPr="00A87BBA" w:rsidRDefault="00BD2475" w:rsidP="00A91E2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</w:t>
      </w:r>
      <w:r w:rsidR="00A91E24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</w:t>
      </w: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рограммы направлены </w:t>
      </w:r>
      <w:r w:rsidR="00A91E24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проведение ремонта дорог </w:t>
      </w:r>
      <w:r w:rsidR="00653E13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A91E24"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населенных  пунктах.</w:t>
      </w:r>
    </w:p>
    <w:p w:rsidR="00BD2475" w:rsidRPr="00A87BBA" w:rsidRDefault="00BD2475" w:rsidP="00BD247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</w:p>
    <w:p w:rsidR="000E463A" w:rsidRPr="00A87BBA" w:rsidRDefault="000E463A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640F" w:rsidRPr="00A87BBA" w:rsidRDefault="00A91E24" w:rsidP="00A91E2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9.5 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</w:t>
      </w:r>
      <w:r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подпрогра</w:t>
      </w:r>
      <w:r w:rsidR="00513087" w:rsidRPr="00A87B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ммы</w:t>
      </w:r>
    </w:p>
    <w:p w:rsidR="00D7640F" w:rsidRPr="00304A12" w:rsidRDefault="00D7640F" w:rsidP="00D7640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513087" w:rsidRPr="007627F6" w:rsidRDefault="00A91E24" w:rsidP="00513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реализуется за счет средств бюджета Ленинградской области и   муниципального образования «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Кузёмкинское сельское поселение» 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Кингисеппск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A87BBA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13087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6C5525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 объем  финансирования Подпрограммы:   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1060,3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тыс. руб. </w:t>
      </w:r>
    </w:p>
    <w:p w:rsidR="00A91E24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т. ч. на 201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A91E24" w:rsidRPr="007627F6" w:rsidRDefault="00A91E24" w:rsidP="006C552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Областной бюджет 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1060,3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91E24" w:rsidRPr="007627F6" w:rsidRDefault="00A91E24" w:rsidP="00A91E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Кузёмкинского</w:t>
      </w:r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7627F6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</w:t>
      </w:r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8A70FD"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уб.</w:t>
      </w:r>
    </w:p>
    <w:p w:rsidR="00374C47" w:rsidRPr="007627F6" w:rsidRDefault="00A91E24" w:rsidP="007938BF">
      <w:r w:rsidRPr="0076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Объемы финансирования  уточняются ежегодно  при формировании бюджета муниципального  образования.</w:t>
      </w:r>
    </w:p>
    <w:p w:rsidR="00374C47" w:rsidRPr="00304A12" w:rsidRDefault="00374C47" w:rsidP="007938BF">
      <w:pPr>
        <w:rPr>
          <w:highlight w:val="yellow"/>
        </w:rPr>
      </w:pPr>
    </w:p>
    <w:p w:rsidR="00374C47" w:rsidRPr="00304A12" w:rsidRDefault="00374C47" w:rsidP="007938BF">
      <w:pPr>
        <w:rPr>
          <w:highlight w:val="yellow"/>
        </w:rPr>
        <w:sectPr w:rsidR="00374C47" w:rsidRPr="00304A12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304A12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 к программе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Планируемые результаты мероприятия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 «Реализация социально-значимых проектов  на территории МО «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Кузёмкинское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сельское поселение» 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Кингисеппск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Ленинградской области  на 201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-20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годы»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Подпрограмма:</w:t>
      </w:r>
    </w:p>
    <w:p w:rsidR="007627F6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«</w:t>
      </w:r>
      <w:r w:rsidR="00653E13" w:rsidRPr="007627F6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иных форм местного самоуправления </w:t>
      </w:r>
      <w:r w:rsidR="00653E13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части территорий муниципального образования</w:t>
      </w:r>
    </w:p>
    <w:p w:rsidR="00821DAB" w:rsidRPr="007627F6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627F6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Кузёмкинское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на 201</w:t>
      </w:r>
      <w:r w:rsidR="007627F6"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7627F6"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</w:t>
      </w:r>
      <w:r w:rsidR="00821DAB"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»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Основное мероприятие:</w:t>
      </w:r>
    </w:p>
    <w:p w:rsidR="00821DAB" w:rsidRPr="007627F6" w:rsidRDefault="00821DAB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«</w:t>
      </w:r>
      <w:r w:rsidR="00653E13" w:rsidRPr="007627F6">
        <w:rPr>
          <w:rFonts w:ascii="Times New Roman" w:hAnsi="Times New Roman" w:cs="Times New Roman"/>
          <w:sz w:val="24"/>
          <w:szCs w:val="24"/>
        </w:rPr>
        <w:t>Развитие частей территорий населенных пунктов МО «</w:t>
      </w:r>
      <w:r w:rsidR="007627F6" w:rsidRPr="007627F6">
        <w:rPr>
          <w:rFonts w:ascii="Times New Roman" w:hAnsi="Times New Roman" w:cs="Times New Roman"/>
          <w:sz w:val="24"/>
          <w:szCs w:val="24"/>
        </w:rPr>
        <w:t>Кузёмкинское</w:t>
      </w:r>
      <w:r w:rsidR="00653E13" w:rsidRPr="007627F6">
        <w:rPr>
          <w:rFonts w:ascii="Times New Roman" w:hAnsi="Times New Roman" w:cs="Times New Roman"/>
          <w:sz w:val="24"/>
          <w:szCs w:val="24"/>
        </w:rPr>
        <w:t xml:space="preserve"> сельское поселение», в том числе являющихся административными центрами поселения</w:t>
      </w:r>
      <w:r w:rsidRPr="007627F6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85"/>
        <w:gridCol w:w="1785"/>
        <w:gridCol w:w="1299"/>
        <w:gridCol w:w="2294"/>
        <w:gridCol w:w="1292"/>
        <w:gridCol w:w="2520"/>
        <w:gridCol w:w="1493"/>
        <w:gridCol w:w="1278"/>
        <w:gridCol w:w="93"/>
        <w:gridCol w:w="1180"/>
      </w:tblGrid>
      <w:tr w:rsidR="00821DAB" w:rsidRPr="00304A12" w:rsidTr="007627F6">
        <w:tc>
          <w:tcPr>
            <w:tcW w:w="674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/</w:t>
            </w:r>
            <w:proofErr w:type="spellStart"/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084" w:type="dxa"/>
            <w:gridSpan w:val="2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294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44" w:type="dxa"/>
            <w:gridSpan w:val="4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821DAB" w:rsidRPr="00304A12" w:rsidTr="007627F6">
        <w:trPr>
          <w:trHeight w:val="276"/>
        </w:trPr>
        <w:tc>
          <w:tcPr>
            <w:tcW w:w="674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 w:val="restart"/>
          </w:tcPr>
          <w:p w:rsidR="00821DAB" w:rsidRPr="007627F6" w:rsidRDefault="00821DAB" w:rsidP="0076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Бюджет </w:t>
            </w:r>
            <w:r w:rsidR="007627F6"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Кузёмкинского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294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gridSpan w:val="4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21DAB" w:rsidRPr="00304A12" w:rsidTr="007627F6">
        <w:trPr>
          <w:trHeight w:val="813"/>
        </w:trPr>
        <w:tc>
          <w:tcPr>
            <w:tcW w:w="674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8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73" w:type="dxa"/>
            <w:gridSpan w:val="2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821DAB" w:rsidRPr="00304A12" w:rsidTr="007627F6">
        <w:tc>
          <w:tcPr>
            <w:tcW w:w="674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</w:tcPr>
          <w:p w:rsidR="00821DAB" w:rsidRPr="007627F6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gridSpan w:val="4"/>
          </w:tcPr>
          <w:p w:rsidR="00821DAB" w:rsidRPr="007627F6" w:rsidRDefault="00821DAB" w:rsidP="00821DAB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9</w:t>
            </w: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653E13" w:rsidRPr="00304A12" w:rsidTr="007627F6">
        <w:tc>
          <w:tcPr>
            <w:tcW w:w="674" w:type="dxa"/>
          </w:tcPr>
          <w:p w:rsidR="00653E13" w:rsidRPr="007627F6" w:rsidRDefault="00653E13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85" w:type="dxa"/>
          </w:tcPr>
          <w:p w:rsidR="00653E13" w:rsidRPr="007627F6" w:rsidRDefault="00653E13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  <w:tc>
          <w:tcPr>
            <w:tcW w:w="1785" w:type="dxa"/>
          </w:tcPr>
          <w:p w:rsidR="00653E13" w:rsidRPr="007627F6" w:rsidRDefault="007627F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9" w:type="dxa"/>
          </w:tcPr>
          <w:p w:rsidR="00653E13" w:rsidRPr="007627F6" w:rsidRDefault="007627F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2294" w:type="dxa"/>
            <w:shd w:val="clear" w:color="auto" w:fill="auto"/>
          </w:tcPr>
          <w:p w:rsidR="00653E13" w:rsidRPr="007627F6" w:rsidRDefault="007627F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  <w:r w:rsidRPr="007627F6">
              <w:rPr>
                <w:rFonts w:ascii="Times New Roman" w:hAnsi="Times New Roman" w:cs="Times New Roman"/>
                <w:color w:val="000000"/>
                <w:sz w:val="24"/>
                <w:szCs w:val="24"/>
                <w:shd w:val="nil"/>
              </w:rPr>
              <w:t>Ремонт участка автодороги д</w:t>
            </w:r>
            <w:proofErr w:type="gramStart"/>
            <w:r w:rsidRPr="007627F6">
              <w:rPr>
                <w:rFonts w:ascii="Times New Roman" w:hAnsi="Times New Roman" w:cs="Times New Roman"/>
                <w:color w:val="000000"/>
                <w:sz w:val="24"/>
                <w:szCs w:val="24"/>
                <w:shd w:val="nil"/>
              </w:rPr>
              <w:t>.Р</w:t>
            </w:r>
            <w:proofErr w:type="gramEnd"/>
            <w:r w:rsidRPr="007627F6">
              <w:rPr>
                <w:rFonts w:ascii="Times New Roman" w:hAnsi="Times New Roman" w:cs="Times New Roman"/>
                <w:color w:val="000000"/>
                <w:sz w:val="24"/>
                <w:szCs w:val="24"/>
                <w:shd w:val="nil"/>
              </w:rPr>
              <w:t>опша по улице Садовая от дома № (1 в)  до дома № 33</w:t>
            </w:r>
          </w:p>
        </w:tc>
        <w:tc>
          <w:tcPr>
            <w:tcW w:w="1292" w:type="dxa"/>
            <w:shd w:val="clear" w:color="auto" w:fill="auto"/>
          </w:tcPr>
          <w:p w:rsidR="00653E13" w:rsidRPr="007627F6" w:rsidRDefault="00653E13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Start"/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653E13" w:rsidRPr="007627F6" w:rsidRDefault="00653E13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653E13" w:rsidRPr="007627F6" w:rsidRDefault="007627F6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627F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71" w:type="dxa"/>
            <w:gridSpan w:val="2"/>
          </w:tcPr>
          <w:p w:rsidR="00653E13" w:rsidRPr="00304A12" w:rsidRDefault="00653E13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0" w:type="dxa"/>
          </w:tcPr>
          <w:p w:rsidR="00653E13" w:rsidRPr="00304A12" w:rsidRDefault="00653E13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7627F6" w:rsidRDefault="007627F6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highlight w:val="yellow"/>
          <w:lang w:eastAsia="ru-RU"/>
        </w:rPr>
      </w:pPr>
    </w:p>
    <w:p w:rsidR="00821DAB" w:rsidRPr="007627F6" w:rsidRDefault="00821DAB" w:rsidP="0076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7627F6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 xml:space="preserve">Приложение 2 к программе </w:t>
      </w:r>
    </w:p>
    <w:p w:rsidR="00821DAB" w:rsidRPr="007627F6" w:rsidRDefault="00653E13" w:rsidP="00821D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</w:t>
      </w:r>
      <w:r w:rsidR="00821DAB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еречень мероприятий  </w:t>
      </w:r>
    </w:p>
    <w:p w:rsidR="00C33659" w:rsidRPr="007627F6" w:rsidRDefault="00821DAB" w:rsidP="00C336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«Реализация социально-значимых проектов  на территории МО «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Кузёмкинское</w:t>
      </w:r>
      <w:r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сельское поселение» 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Кингисеппск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Ленинградской области  на 201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-20</w:t>
      </w:r>
      <w:r w:rsidR="007627F6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20 </w:t>
      </w:r>
      <w:r w:rsidR="00C33659" w:rsidRPr="007627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годы»</w:t>
      </w:r>
    </w:p>
    <w:p w:rsidR="00C33659" w:rsidRPr="007627F6" w:rsidRDefault="00C33659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Подпрограмма:</w:t>
      </w:r>
    </w:p>
    <w:p w:rsidR="00C33659" w:rsidRPr="007627F6" w:rsidRDefault="00C33659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«</w:t>
      </w:r>
      <w:r w:rsidRPr="007627F6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иных форм местного самоуправления 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части территорий муниципального образования «</w:t>
      </w:r>
      <w:r w:rsidR="007627F6"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Кузёмкинское</w:t>
      </w:r>
      <w:r w:rsidRPr="00762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на 201</w:t>
      </w:r>
      <w:r w:rsidR="007627F6"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7627F6"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7627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годы</w:t>
      </w:r>
      <w:r w:rsidRPr="007627F6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»</w:t>
      </w:r>
    </w:p>
    <w:p w:rsidR="00C33659" w:rsidRPr="00420D7C" w:rsidRDefault="00C33659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r w:rsidRPr="00420D7C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Основное мероприятие:</w:t>
      </w:r>
    </w:p>
    <w:p w:rsidR="00821DAB" w:rsidRPr="00420D7C" w:rsidRDefault="00C33659" w:rsidP="00C3365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20D7C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«</w:t>
      </w:r>
      <w:r w:rsidRPr="00420D7C">
        <w:rPr>
          <w:rFonts w:ascii="Times New Roman" w:hAnsi="Times New Roman" w:cs="Times New Roman"/>
          <w:sz w:val="24"/>
          <w:szCs w:val="24"/>
        </w:rPr>
        <w:t>Развитие частей территорий населенных пунктов МО «</w:t>
      </w:r>
      <w:r w:rsidR="00420D7C" w:rsidRPr="00420D7C">
        <w:rPr>
          <w:rFonts w:ascii="Times New Roman" w:hAnsi="Times New Roman" w:cs="Times New Roman"/>
          <w:sz w:val="24"/>
          <w:szCs w:val="24"/>
        </w:rPr>
        <w:t>Кузёмкинское</w:t>
      </w:r>
      <w:r w:rsidRPr="00420D7C">
        <w:rPr>
          <w:rFonts w:ascii="Times New Roman" w:hAnsi="Times New Roman" w:cs="Times New Roman"/>
          <w:sz w:val="24"/>
          <w:szCs w:val="24"/>
        </w:rPr>
        <w:t xml:space="preserve"> сельское поселение», в том числе являющихся административными центрами поселения</w:t>
      </w:r>
      <w:r w:rsidRPr="00420D7C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18"/>
        <w:gridCol w:w="4394"/>
        <w:gridCol w:w="1276"/>
        <w:gridCol w:w="1276"/>
        <w:gridCol w:w="1417"/>
        <w:gridCol w:w="1985"/>
        <w:gridCol w:w="2409"/>
      </w:tblGrid>
      <w:tr w:rsidR="00821DAB" w:rsidRPr="00304A12" w:rsidTr="00420D7C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/</w:t>
            </w:r>
            <w:proofErr w:type="spell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21DAB" w:rsidRPr="00420D7C" w:rsidRDefault="00821DAB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Объём финансирования мероприятия в </w:t>
            </w:r>
            <w:r w:rsidR="00C33659"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201</w:t>
            </w:r>
            <w:r w:rsidR="00420D7C"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8</w:t>
            </w: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году </w:t>
            </w: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br/>
              <w:t>(тыс</w:t>
            </w:r>
            <w:proofErr w:type="gram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уб.) *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Всего, (тыс</w:t>
            </w:r>
            <w:proofErr w:type="gram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.р</w:t>
            </w:r>
            <w:proofErr w:type="gramEnd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gramStart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821DAB" w:rsidRPr="00304A12" w:rsidTr="00420D7C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821DAB" w:rsidRPr="00304A12" w:rsidTr="00420D7C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9" w:type="dxa"/>
            <w:shd w:val="clear" w:color="auto" w:fill="auto"/>
            <w:hideMark/>
          </w:tcPr>
          <w:p w:rsidR="00821DAB" w:rsidRPr="00420D7C" w:rsidRDefault="00821DAB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11</w:t>
            </w:r>
          </w:p>
        </w:tc>
      </w:tr>
      <w:tr w:rsidR="00420D7C" w:rsidRPr="00304A12" w:rsidTr="00420D7C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420D7C" w:rsidRPr="00420D7C" w:rsidRDefault="00420D7C" w:rsidP="0065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420D7C">
              <w:rPr>
                <w:rFonts w:ascii="Times New Roman" w:hAnsi="Times New Roman" w:cs="Times New Roman"/>
                <w:color w:val="000000"/>
                <w:sz w:val="24"/>
                <w:szCs w:val="24"/>
                <w:shd w:val="nil"/>
              </w:rPr>
              <w:t>Ремонт участка автодороги д</w:t>
            </w:r>
            <w:proofErr w:type="gramStart"/>
            <w:r w:rsidRPr="00420D7C">
              <w:rPr>
                <w:rFonts w:ascii="Times New Roman" w:hAnsi="Times New Roman" w:cs="Times New Roman"/>
                <w:color w:val="000000"/>
                <w:sz w:val="24"/>
                <w:szCs w:val="24"/>
                <w:shd w:val="nil"/>
              </w:rPr>
              <w:t>.Р</w:t>
            </w:r>
            <w:proofErr w:type="gramEnd"/>
            <w:r w:rsidRPr="00420D7C">
              <w:rPr>
                <w:rFonts w:ascii="Times New Roman" w:hAnsi="Times New Roman" w:cs="Times New Roman"/>
                <w:color w:val="000000"/>
                <w:sz w:val="24"/>
                <w:szCs w:val="24"/>
                <w:shd w:val="nil"/>
              </w:rPr>
              <w:t>опша по улице Садовая от дома № (1 в)  до дома № 33</w:t>
            </w:r>
          </w:p>
        </w:tc>
        <w:tc>
          <w:tcPr>
            <w:tcW w:w="4394" w:type="dxa"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20D7C" w:rsidRPr="00420D7C" w:rsidRDefault="00420D7C" w:rsidP="00C3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276" w:type="dxa"/>
            <w:shd w:val="clear" w:color="auto" w:fill="auto"/>
            <w:hideMark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417" w:type="dxa"/>
            <w:shd w:val="clear" w:color="auto" w:fill="auto"/>
            <w:hideMark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20D7C" w:rsidRPr="00420D7C" w:rsidRDefault="00420D7C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МО «Кузёмкинское сельское поселение»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благоприятных условий для проживания в сельской местности</w:t>
            </w:r>
          </w:p>
        </w:tc>
      </w:tr>
      <w:tr w:rsidR="00420D7C" w:rsidRPr="00304A12" w:rsidTr="00420D7C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0D7C" w:rsidRPr="00420D7C" w:rsidRDefault="00420D7C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"Кузёмкинское сельское поселение"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420D7C" w:rsidRPr="00420D7C" w:rsidRDefault="00420D7C" w:rsidP="0042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420D7C" w:rsidRPr="00304A12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420D7C" w:rsidRPr="00304A12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0D7C" w:rsidRPr="00304A12" w:rsidTr="00420D7C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420D7C" w:rsidRPr="00420D7C" w:rsidRDefault="00420D7C" w:rsidP="0042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417" w:type="dxa"/>
            <w:shd w:val="clear" w:color="auto" w:fill="auto"/>
            <w:hideMark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420D7C" w:rsidRPr="00304A12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420D7C" w:rsidRPr="00304A12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0D7C" w:rsidRPr="00304A12" w:rsidTr="00821DAB">
        <w:trPr>
          <w:trHeight w:val="269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420D7C" w:rsidRPr="00420D7C" w:rsidRDefault="00420D7C" w:rsidP="0025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4394" w:type="dxa"/>
            <w:shd w:val="clear" w:color="auto" w:fill="auto"/>
          </w:tcPr>
          <w:p w:rsidR="00420D7C" w:rsidRPr="00420D7C" w:rsidRDefault="00420D7C" w:rsidP="00F6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20D7C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276" w:type="dxa"/>
            <w:shd w:val="clear" w:color="auto" w:fill="auto"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417" w:type="dxa"/>
            <w:shd w:val="clear" w:color="auto" w:fill="auto"/>
          </w:tcPr>
          <w:p w:rsidR="00420D7C" w:rsidRPr="00420D7C" w:rsidRDefault="00420D7C" w:rsidP="00E85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420D7C" w:rsidRPr="00304A12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C51A9" w:rsidRPr="00304A12" w:rsidTr="00821DAB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FC51A9" w:rsidRPr="00304A12" w:rsidRDefault="00FC51A9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C51A9" w:rsidRPr="00420D7C" w:rsidRDefault="00FC51A9" w:rsidP="0042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МО "</w:t>
            </w:r>
            <w:r w:rsid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К</w:t>
            </w:r>
            <w:r w:rsidR="00420D7C"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узёмкинское</w:t>
            </w: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1276" w:type="dxa"/>
            <w:shd w:val="clear" w:color="auto" w:fill="auto"/>
          </w:tcPr>
          <w:p w:rsidR="00FC51A9" w:rsidRPr="00420D7C" w:rsidRDefault="00FC51A9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51A9" w:rsidRPr="00420D7C" w:rsidRDefault="00420D7C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C51A9" w:rsidRPr="00420D7C" w:rsidRDefault="00420D7C" w:rsidP="00E3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FC51A9" w:rsidRPr="00304A12" w:rsidRDefault="00FC51A9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C51A9" w:rsidRPr="00821DAB" w:rsidTr="00821DAB">
        <w:trPr>
          <w:trHeight w:val="269"/>
        </w:trPr>
        <w:tc>
          <w:tcPr>
            <w:tcW w:w="2660" w:type="dxa"/>
            <w:gridSpan w:val="2"/>
            <w:vMerge/>
            <w:shd w:val="clear" w:color="auto" w:fill="auto"/>
          </w:tcPr>
          <w:p w:rsidR="00FC51A9" w:rsidRPr="00304A12" w:rsidRDefault="00FC51A9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C51A9" w:rsidRPr="00420D7C" w:rsidRDefault="00FC51A9" w:rsidP="00F67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FC51A9" w:rsidRPr="00420D7C" w:rsidRDefault="00FC51A9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51A9" w:rsidRPr="00420D7C" w:rsidRDefault="00420D7C" w:rsidP="00F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1417" w:type="dxa"/>
            <w:shd w:val="clear" w:color="auto" w:fill="auto"/>
          </w:tcPr>
          <w:p w:rsidR="00FC51A9" w:rsidRPr="00420D7C" w:rsidRDefault="00420D7C" w:rsidP="00E3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</w:pPr>
            <w:r w:rsidRPr="00420D7C"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eastAsia="ru-RU"/>
              </w:rPr>
              <w:t>1060,3</w:t>
            </w: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FC51A9" w:rsidRPr="00821DAB" w:rsidRDefault="00FC51A9" w:rsidP="00821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DAB" w:rsidRPr="00821DAB" w:rsidRDefault="00821DAB" w:rsidP="008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C47" w:rsidRDefault="00374C47" w:rsidP="00374C47">
      <w:pPr>
        <w:spacing w:after="0" w:line="240" w:lineRule="auto"/>
        <w:jc w:val="right"/>
      </w:pPr>
    </w:p>
    <w:sectPr w:rsidR="00374C47" w:rsidSect="00821DAB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49"/>
    <w:rsid w:val="000825D5"/>
    <w:rsid w:val="000B6F4D"/>
    <w:rsid w:val="000E463A"/>
    <w:rsid w:val="000E6340"/>
    <w:rsid w:val="000F2556"/>
    <w:rsid w:val="00140130"/>
    <w:rsid w:val="00141FE8"/>
    <w:rsid w:val="001819C6"/>
    <w:rsid w:val="001B523B"/>
    <w:rsid w:val="002259A8"/>
    <w:rsid w:val="00251BA0"/>
    <w:rsid w:val="00272531"/>
    <w:rsid w:val="00291D49"/>
    <w:rsid w:val="002B49DA"/>
    <w:rsid w:val="00304A12"/>
    <w:rsid w:val="00344E60"/>
    <w:rsid w:val="00374C47"/>
    <w:rsid w:val="003814C0"/>
    <w:rsid w:val="003817F2"/>
    <w:rsid w:val="003D28B5"/>
    <w:rsid w:val="00420D7C"/>
    <w:rsid w:val="00450549"/>
    <w:rsid w:val="00484E5C"/>
    <w:rsid w:val="004C31E3"/>
    <w:rsid w:val="004E513C"/>
    <w:rsid w:val="00513087"/>
    <w:rsid w:val="00554E2B"/>
    <w:rsid w:val="005673E1"/>
    <w:rsid w:val="00572639"/>
    <w:rsid w:val="005D541A"/>
    <w:rsid w:val="00603FD3"/>
    <w:rsid w:val="00644D56"/>
    <w:rsid w:val="00653E13"/>
    <w:rsid w:val="006557FA"/>
    <w:rsid w:val="006C5525"/>
    <w:rsid w:val="0070191D"/>
    <w:rsid w:val="00725070"/>
    <w:rsid w:val="00741A9C"/>
    <w:rsid w:val="007574E0"/>
    <w:rsid w:val="007627F6"/>
    <w:rsid w:val="00764843"/>
    <w:rsid w:val="007938BF"/>
    <w:rsid w:val="007B49EC"/>
    <w:rsid w:val="007B7A16"/>
    <w:rsid w:val="00821DAB"/>
    <w:rsid w:val="00852DBC"/>
    <w:rsid w:val="008564F6"/>
    <w:rsid w:val="00875C8B"/>
    <w:rsid w:val="00882808"/>
    <w:rsid w:val="008A70FD"/>
    <w:rsid w:val="008B5867"/>
    <w:rsid w:val="008F3B25"/>
    <w:rsid w:val="009143DB"/>
    <w:rsid w:val="009819B8"/>
    <w:rsid w:val="0098557F"/>
    <w:rsid w:val="009A42B8"/>
    <w:rsid w:val="009E05A0"/>
    <w:rsid w:val="00A5741C"/>
    <w:rsid w:val="00A75AB6"/>
    <w:rsid w:val="00A84D4D"/>
    <w:rsid w:val="00A87BBA"/>
    <w:rsid w:val="00A91E24"/>
    <w:rsid w:val="00AB3513"/>
    <w:rsid w:val="00AB3D40"/>
    <w:rsid w:val="00BA2032"/>
    <w:rsid w:val="00BD2475"/>
    <w:rsid w:val="00BF4FFD"/>
    <w:rsid w:val="00C33659"/>
    <w:rsid w:val="00C33C84"/>
    <w:rsid w:val="00C62D46"/>
    <w:rsid w:val="00C827A2"/>
    <w:rsid w:val="00CA2E57"/>
    <w:rsid w:val="00CD37F1"/>
    <w:rsid w:val="00CF066A"/>
    <w:rsid w:val="00CF78EC"/>
    <w:rsid w:val="00D7640F"/>
    <w:rsid w:val="00D97DD3"/>
    <w:rsid w:val="00DD4BA8"/>
    <w:rsid w:val="00DE2650"/>
    <w:rsid w:val="00EF6493"/>
    <w:rsid w:val="00F323D2"/>
    <w:rsid w:val="00F65A21"/>
    <w:rsid w:val="00FC51A9"/>
    <w:rsid w:val="00FC6978"/>
    <w:rsid w:val="00FD1738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8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76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C33C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~1.TUP\AppData\Local\Temp\bat\&#1056;&#1072;&#1079;&#1076;&#1077;&#1083;%209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820000.522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8820000.5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LLA~1.TUP\AppData\Local\Temp\bat\&#1056;&#1072;&#1079;&#1076;&#1077;&#1083;%2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DE92-3276-481A-BB94-D7D77931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User</cp:lastModifiedBy>
  <cp:revision>18</cp:revision>
  <cp:lastPrinted>2018-02-15T09:53:00Z</cp:lastPrinted>
  <dcterms:created xsi:type="dcterms:W3CDTF">2016-10-01T13:55:00Z</dcterms:created>
  <dcterms:modified xsi:type="dcterms:W3CDTF">2018-03-05T19:05:00Z</dcterms:modified>
</cp:coreProperties>
</file>